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2DA0" w:rsidRPr="00912DA0" w:rsidRDefault="00912DA0" w:rsidP="00912DA0">
      <w:pPr>
        <w:pStyle w:val="Titre"/>
        <w:jc w:val="right"/>
        <w:rPr>
          <w:rFonts w:ascii="Times New Roman" w:hAnsi="Times New Roman"/>
          <w:sz w:val="28"/>
        </w:rPr>
      </w:pPr>
      <w:r w:rsidRPr="00912DA0">
        <w:rPr>
          <w:rFonts w:ascii="Times New Roman" w:hAnsi="Times New Roman"/>
          <w:sz w:val="28"/>
        </w:rPr>
        <w:t>Q1-3A-4</w:t>
      </w:r>
    </w:p>
    <w:p w:rsidR="00912DA0" w:rsidRPr="0018095D" w:rsidRDefault="00912DA0" w:rsidP="00912DA0">
      <w:pPr>
        <w:pStyle w:val="Titre"/>
        <w:rPr>
          <w:rFonts w:ascii="Times New Roman" w:hAnsi="Times New Roman"/>
          <w:sz w:val="28"/>
          <w:u w:val="single"/>
        </w:rPr>
      </w:pPr>
      <w:r w:rsidRPr="0018095D">
        <w:rPr>
          <w:rFonts w:ascii="Times New Roman" w:hAnsi="Times New Roman"/>
          <w:sz w:val="28"/>
          <w:u w:val="single"/>
        </w:rPr>
        <w:t>QUESTION 1</w:t>
      </w:r>
      <w:r>
        <w:rPr>
          <w:rFonts w:ascii="Times New Roman" w:hAnsi="Times New Roman"/>
          <w:sz w:val="28"/>
          <w:u w:val="single"/>
        </w:rPr>
        <w:t xml:space="preserve"> : raisonnement à partir de documents</w:t>
      </w:r>
    </w:p>
    <w:p w:rsidR="00912DA0" w:rsidRDefault="00912DA0" w:rsidP="00912DA0">
      <w:pPr>
        <w:pStyle w:val="Titre"/>
        <w:rPr>
          <w:rFonts w:ascii="Times New Roman" w:hAnsi="Times New Roman"/>
          <w:sz w:val="24"/>
        </w:rPr>
      </w:pPr>
      <w:r>
        <w:rPr>
          <w:rFonts w:ascii="Times New Roman" w:hAnsi="Times New Roman"/>
          <w:sz w:val="24"/>
        </w:rPr>
        <w:t>(10 points)</w:t>
      </w:r>
    </w:p>
    <w:p w:rsidR="00912DA0" w:rsidRDefault="00912DA0" w:rsidP="00912DA0">
      <w:pPr>
        <w:pStyle w:val="Titre"/>
        <w:rPr>
          <w:rFonts w:ascii="Times New Roman" w:hAnsi="Times New Roman"/>
          <w:sz w:val="24"/>
        </w:rPr>
      </w:pPr>
    </w:p>
    <w:p w:rsidR="00912DA0" w:rsidRDefault="00912DA0" w:rsidP="00912DA0">
      <w:pPr>
        <w:pStyle w:val="Titre"/>
        <w:rPr>
          <w:rFonts w:ascii="Times New Roman" w:hAnsi="Times New Roman"/>
          <w:sz w:val="28"/>
        </w:rPr>
      </w:pPr>
      <w:r>
        <w:rPr>
          <w:rFonts w:ascii="Times New Roman" w:hAnsi="Times New Roman"/>
          <w:sz w:val="28"/>
        </w:rPr>
        <w:t xml:space="preserve">Enseignement obligatoire </w:t>
      </w:r>
    </w:p>
    <w:p w:rsidR="00912DA0" w:rsidRDefault="00912DA0" w:rsidP="00912DA0">
      <w:pPr>
        <w:pStyle w:val="Titre"/>
        <w:rPr>
          <w:rFonts w:ascii="Times New Roman" w:hAnsi="Times New Roman"/>
          <w:sz w:val="24"/>
        </w:rPr>
      </w:pPr>
    </w:p>
    <w:p w:rsidR="00912DA0" w:rsidRDefault="00912DA0" w:rsidP="00912DA0">
      <w:pPr>
        <w:pStyle w:val="Titre"/>
        <w:rPr>
          <w:rFonts w:ascii="Times New Roman" w:hAnsi="Times New Roman"/>
          <w:sz w:val="24"/>
        </w:rPr>
      </w:pPr>
      <w:r>
        <w:rPr>
          <w:rFonts w:ascii="Times New Roman" w:hAnsi="Times New Roman"/>
          <w:sz w:val="24"/>
        </w:rPr>
        <w:t>Le maintien de l’intégrité de l’organisme</w:t>
      </w:r>
    </w:p>
    <w:p w:rsidR="00912DA0" w:rsidRDefault="00912DA0" w:rsidP="00912DA0">
      <w:pPr>
        <w:tabs>
          <w:tab w:val="center" w:pos="5233"/>
          <w:tab w:val="left" w:pos="8780"/>
        </w:tabs>
        <w:spacing w:after="0" w:line="240" w:lineRule="auto"/>
        <w:jc w:val="center"/>
        <w:rPr>
          <w:rFonts w:ascii="Times New Roman" w:eastAsia="Times New Roman" w:hAnsi="Times New Roman" w:cs="Times New Roman"/>
          <w:sz w:val="24"/>
          <w:szCs w:val="24"/>
        </w:rPr>
      </w:pPr>
    </w:p>
    <w:p w:rsidR="00912DA0" w:rsidRDefault="00912DA0" w:rsidP="00912DA0">
      <w:pPr>
        <w:tabs>
          <w:tab w:val="center" w:pos="5233"/>
          <w:tab w:val="left" w:pos="8780"/>
        </w:tabs>
        <w:spacing w:after="0" w:line="240" w:lineRule="auto"/>
        <w:jc w:val="center"/>
        <w:rPr>
          <w:rFonts w:ascii="Times New Roman" w:eastAsia="Times New Roman" w:hAnsi="Times New Roman" w:cs="Times New Roman"/>
          <w:sz w:val="24"/>
          <w:szCs w:val="24"/>
        </w:rPr>
      </w:pPr>
    </w:p>
    <w:p w:rsidR="00912DA0" w:rsidRDefault="00912DA0" w:rsidP="00912DA0">
      <w:pPr>
        <w:tabs>
          <w:tab w:val="center" w:pos="5233"/>
          <w:tab w:val="left" w:pos="8780"/>
        </w:tabs>
        <w:spacing w:after="0" w:line="240" w:lineRule="auto"/>
        <w:jc w:val="center"/>
        <w:rPr>
          <w:rFonts w:ascii="Times New Roman" w:eastAsia="Times New Roman" w:hAnsi="Times New Roman" w:cs="Times New Roman"/>
          <w:sz w:val="24"/>
          <w:szCs w:val="24"/>
        </w:rPr>
      </w:pPr>
    </w:p>
    <w:p w:rsidR="00CA4568" w:rsidRDefault="003A50E0" w:rsidP="00912DA0">
      <w:pPr>
        <w:tabs>
          <w:tab w:val="center" w:pos="5233"/>
          <w:tab w:val="left" w:pos="8780"/>
        </w:tabs>
        <w:spacing w:after="0" w:line="240" w:lineRule="auto"/>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le</w:t>
      </w:r>
      <w:proofErr w:type="gramEnd"/>
      <w:r>
        <w:rPr>
          <w:rFonts w:ascii="Times New Roman" w:eastAsia="Times New Roman" w:hAnsi="Times New Roman" w:cs="Times New Roman"/>
          <w:sz w:val="24"/>
          <w:szCs w:val="24"/>
        </w:rPr>
        <w:t xml:space="preserve"> maintien de l’intégrité de l’organisme : quelques aspects de la réaction immunitaire</w:t>
      </w:r>
    </w:p>
    <w:p w:rsidR="00CA4568" w:rsidRDefault="00CA4568" w:rsidP="00CA4568">
      <w:pPr>
        <w:spacing w:after="0" w:line="240" w:lineRule="auto"/>
        <w:jc w:val="center"/>
        <w:rPr>
          <w:rFonts w:ascii="Times New Roman" w:eastAsia="Times New Roman" w:hAnsi="Times New Roman" w:cs="Times New Roman"/>
          <w:sz w:val="24"/>
          <w:szCs w:val="24"/>
        </w:rPr>
      </w:pPr>
    </w:p>
    <w:p w:rsidR="00CA4568" w:rsidRDefault="00CA4568" w:rsidP="00CA4568">
      <w:pPr>
        <w:spacing w:after="0" w:line="240" w:lineRule="auto"/>
        <w:jc w:val="both"/>
        <w:rPr>
          <w:rFonts w:ascii="Times New Roman" w:eastAsia="Times New Roman" w:hAnsi="Times New Roman" w:cs="Times New Roman"/>
          <w:sz w:val="24"/>
          <w:szCs w:val="24"/>
        </w:rPr>
      </w:pPr>
    </w:p>
    <w:p w:rsidR="009C1F75" w:rsidRDefault="009C1F75" w:rsidP="009C1F75">
      <w:pPr>
        <w:spacing w:after="0" w:line="240" w:lineRule="auto"/>
        <w:jc w:val="right"/>
        <w:rPr>
          <w:rFonts w:ascii="Times New Roman" w:eastAsia="Times New Roman" w:hAnsi="Times New Roman" w:cs="Times New Roman"/>
          <w:sz w:val="24"/>
          <w:szCs w:val="24"/>
        </w:rPr>
      </w:pPr>
    </w:p>
    <w:p w:rsidR="009C1F75" w:rsidRDefault="009C1F75" w:rsidP="00CA4568">
      <w:pPr>
        <w:spacing w:after="0" w:line="240" w:lineRule="auto"/>
        <w:rPr>
          <w:rFonts w:ascii="Times New Roman" w:eastAsia="Times New Roman" w:hAnsi="Times New Roman" w:cs="Times New Roman"/>
          <w:sz w:val="24"/>
          <w:szCs w:val="24"/>
        </w:rPr>
      </w:pPr>
    </w:p>
    <w:p w:rsidR="003676E8" w:rsidRDefault="00482E39" w:rsidP="00912DA0">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partir du document et de vos connaissance</w:t>
      </w:r>
      <w:r w:rsidR="007E3C7C">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w:t>
      </w:r>
      <w:r w:rsidRPr="007E3C7C">
        <w:rPr>
          <w:rFonts w:ascii="Times New Roman" w:eastAsia="Times New Roman" w:hAnsi="Times New Roman" w:cs="Times New Roman"/>
          <w:b/>
          <w:sz w:val="24"/>
          <w:szCs w:val="24"/>
        </w:rPr>
        <w:t>montrer</w:t>
      </w:r>
      <w:r>
        <w:rPr>
          <w:rFonts w:ascii="Times New Roman" w:eastAsia="Times New Roman" w:hAnsi="Times New Roman" w:cs="Times New Roman"/>
          <w:sz w:val="24"/>
          <w:szCs w:val="24"/>
        </w:rPr>
        <w:t xml:space="preserve"> que la différenciation en </w:t>
      </w:r>
      <w:r w:rsidR="007E3C7C">
        <w:rPr>
          <w:rFonts w:ascii="Times New Roman" w:eastAsia="Times New Roman" w:hAnsi="Times New Roman" w:cs="Times New Roman"/>
          <w:sz w:val="24"/>
          <w:szCs w:val="24"/>
        </w:rPr>
        <w:t>plasmocytes</w:t>
      </w:r>
      <w:r>
        <w:rPr>
          <w:rFonts w:ascii="Times New Roman" w:eastAsia="Times New Roman" w:hAnsi="Times New Roman" w:cs="Times New Roman"/>
          <w:sz w:val="24"/>
          <w:szCs w:val="24"/>
        </w:rPr>
        <w:t xml:space="preserve"> sécréteurs d’anticorps</w:t>
      </w:r>
      <w:r w:rsidR="007E3C7C">
        <w:rPr>
          <w:rFonts w:ascii="Times New Roman" w:eastAsia="Times New Roman" w:hAnsi="Times New Roman" w:cs="Times New Roman"/>
          <w:sz w:val="24"/>
          <w:szCs w:val="24"/>
        </w:rPr>
        <w:t xml:space="preserve"> nécessite la sécrétion de molécules. D’où proviennent ces molécules ? </w:t>
      </w:r>
      <w:r w:rsidR="007E3C7C" w:rsidRPr="007E3C7C">
        <w:rPr>
          <w:rFonts w:ascii="Times New Roman" w:eastAsia="Times New Roman" w:hAnsi="Times New Roman" w:cs="Times New Roman"/>
          <w:b/>
          <w:sz w:val="24"/>
          <w:szCs w:val="24"/>
        </w:rPr>
        <w:t>Préciser</w:t>
      </w:r>
      <w:r w:rsidR="007E3C7C">
        <w:rPr>
          <w:rFonts w:ascii="Times New Roman" w:eastAsia="Times New Roman" w:hAnsi="Times New Roman" w:cs="Times New Roman"/>
          <w:sz w:val="24"/>
          <w:szCs w:val="24"/>
        </w:rPr>
        <w:t xml:space="preserve"> enfin leur nom et leurs effets.</w:t>
      </w:r>
    </w:p>
    <w:p w:rsidR="00912DA0" w:rsidRDefault="00912DA0" w:rsidP="00912DA0">
      <w:pPr>
        <w:pStyle w:val="Corpsdetexte2"/>
        <w:ind w:right="290"/>
        <w:jc w:val="both"/>
        <w:rPr>
          <w:rFonts w:ascii="Times New Roman" w:hAnsi="Times New Roman"/>
          <w:sz w:val="24"/>
        </w:rPr>
      </w:pPr>
    </w:p>
    <w:p w:rsidR="00912DA0" w:rsidRDefault="00912DA0" w:rsidP="00912DA0">
      <w:pPr>
        <w:pStyle w:val="Corpsdetexte2"/>
        <w:ind w:right="290"/>
        <w:jc w:val="both"/>
        <w:rPr>
          <w:rFonts w:ascii="Times New Roman" w:hAnsi="Times New Roman"/>
          <w:sz w:val="24"/>
        </w:rPr>
      </w:pPr>
      <w:r>
        <w:rPr>
          <w:rFonts w:ascii="Times New Roman" w:hAnsi="Times New Roman"/>
          <w:sz w:val="24"/>
        </w:rPr>
        <w:t>La présentation orale (5 minutes environ) puis l'interrogation dialoguée (5 minutes environ) doivent permettre de préciser la démarche, en s'appuyant sur les éléments écrits choisis par le candidat (mais non évalués), qui peut utiliser pour cela les feuilles de brouillon mises à sa disposition.</w:t>
      </w:r>
    </w:p>
    <w:p w:rsidR="00912DA0" w:rsidRDefault="00912DA0" w:rsidP="00912DA0">
      <w:pPr>
        <w:rPr>
          <w:b/>
          <w:u w:val="single"/>
        </w:rPr>
      </w:pPr>
    </w:p>
    <w:p w:rsidR="00912DA0" w:rsidRDefault="00912DA0" w:rsidP="00912DA0">
      <w:pPr>
        <w:jc w:val="center"/>
        <w:rPr>
          <w:b/>
        </w:rPr>
      </w:pPr>
      <w:r>
        <w:rPr>
          <w:b/>
        </w:rPr>
        <w:t xml:space="preserve">Temps de préparation : environ 10 minutes </w:t>
      </w:r>
    </w:p>
    <w:p w:rsidR="00912DA0" w:rsidRDefault="00912DA0" w:rsidP="00912DA0">
      <w:pPr>
        <w:jc w:val="center"/>
        <w:rPr>
          <w:b/>
        </w:rPr>
      </w:pPr>
      <w:r>
        <w:rPr>
          <w:b/>
        </w:rPr>
        <w:t>(20 minutes pour les deux questions).</w:t>
      </w:r>
    </w:p>
    <w:p w:rsidR="00912DA0" w:rsidRDefault="00912DA0" w:rsidP="00912DA0">
      <w:pPr>
        <w:jc w:val="center"/>
        <w:rPr>
          <w:b/>
        </w:rPr>
      </w:pPr>
    </w:p>
    <w:p w:rsidR="00912DA0" w:rsidRDefault="00912DA0" w:rsidP="00912DA0">
      <w:pPr>
        <w:jc w:val="center"/>
        <w:rPr>
          <w:b/>
        </w:rPr>
      </w:pPr>
      <w:r>
        <w:rPr>
          <w:b/>
        </w:rPr>
        <w:t>Durée de l'interrogation : 10 minutes</w:t>
      </w:r>
    </w:p>
    <w:p w:rsidR="00912DA0" w:rsidRDefault="00912DA0" w:rsidP="00912DA0">
      <w:pPr>
        <w:jc w:val="center"/>
        <w:rPr>
          <w:b/>
        </w:rPr>
      </w:pPr>
      <w:r>
        <w:rPr>
          <w:b/>
        </w:rPr>
        <w:t>(20 minutes pour les deux questions).</w:t>
      </w:r>
    </w:p>
    <w:p w:rsidR="00912DA0" w:rsidRDefault="00912DA0" w:rsidP="00912DA0">
      <w:pPr>
        <w:jc w:val="center"/>
        <w:rPr>
          <w:b/>
        </w:rPr>
      </w:pPr>
    </w:p>
    <w:p w:rsidR="00912DA0" w:rsidRDefault="00912DA0" w:rsidP="00912DA0">
      <w:pPr>
        <w:rPr>
          <w:b/>
        </w:rPr>
      </w:pPr>
    </w:p>
    <w:p w:rsidR="00912DA0" w:rsidRDefault="00912DA0" w:rsidP="00912DA0">
      <w:pPr>
        <w:jc w:val="center"/>
        <w:rPr>
          <w:b/>
        </w:rPr>
      </w:pPr>
      <w:r>
        <w:rPr>
          <w:b/>
        </w:rPr>
        <w:t>Il est possible d'écrire sur les documents.</w:t>
      </w:r>
    </w:p>
    <w:p w:rsidR="00912DA0" w:rsidRDefault="00912DA0" w:rsidP="00912DA0">
      <w:pPr>
        <w:jc w:val="center"/>
        <w:rPr>
          <w:b/>
        </w:rPr>
      </w:pPr>
    </w:p>
    <w:p w:rsidR="00912DA0" w:rsidRDefault="00912DA0" w:rsidP="00912DA0">
      <w:pPr>
        <w:jc w:val="center"/>
        <w:rPr>
          <w:b/>
        </w:rPr>
      </w:pPr>
      <w:r>
        <w:rPr>
          <w:b/>
        </w:rPr>
        <w:t>Les documents doivent être restitués à la fin de l'interrogation dialoguée.</w:t>
      </w:r>
    </w:p>
    <w:p w:rsidR="00912DA0" w:rsidRDefault="00912DA0" w:rsidP="00912DA0">
      <w:pPr>
        <w:rPr>
          <w:b/>
          <w:u w:val="single"/>
        </w:rPr>
      </w:pPr>
    </w:p>
    <w:p w:rsidR="00912DA0" w:rsidRDefault="00912DA0" w:rsidP="00912DA0">
      <w:pPr>
        <w:rPr>
          <w:b/>
          <w:u w:val="single"/>
        </w:rPr>
      </w:pPr>
    </w:p>
    <w:p w:rsidR="00912DA0" w:rsidRDefault="00912DA0" w:rsidP="00912DA0">
      <w:pPr>
        <w:rPr>
          <w:b/>
          <w:u w:val="single"/>
        </w:rPr>
      </w:pPr>
    </w:p>
    <w:p w:rsidR="00912DA0" w:rsidRDefault="00912DA0" w:rsidP="00912DA0">
      <w:pPr>
        <w:rPr>
          <w:b/>
          <w:u w:val="single"/>
        </w:rPr>
      </w:pPr>
    </w:p>
    <w:p w:rsidR="00912DA0" w:rsidRDefault="00912DA0" w:rsidP="00482E39">
      <w:pPr>
        <w:spacing w:before="100" w:beforeAutospacing="1" w:after="100" w:afterAutospacing="1" w:line="240" w:lineRule="auto"/>
        <w:jc w:val="both"/>
        <w:rPr>
          <w:rFonts w:ascii="Arial" w:eastAsia="Times New Roman" w:hAnsi="Arial" w:cs="Arial"/>
          <w:sz w:val="20"/>
          <w:szCs w:val="20"/>
        </w:rPr>
      </w:pPr>
    </w:p>
    <w:p w:rsidR="00912DA0" w:rsidRDefault="00912DA0" w:rsidP="00482E39">
      <w:pPr>
        <w:spacing w:before="100" w:beforeAutospacing="1" w:after="100" w:afterAutospacing="1" w:line="240" w:lineRule="auto"/>
        <w:jc w:val="both"/>
        <w:rPr>
          <w:rFonts w:ascii="Arial" w:eastAsia="Times New Roman" w:hAnsi="Arial" w:cs="Arial"/>
          <w:sz w:val="20"/>
          <w:szCs w:val="20"/>
        </w:rPr>
      </w:pPr>
    </w:p>
    <w:p w:rsidR="00482E39" w:rsidRPr="00482E39" w:rsidRDefault="00482E39" w:rsidP="00482E39">
      <w:pPr>
        <w:spacing w:before="100" w:beforeAutospacing="1" w:after="100" w:afterAutospacing="1" w:line="240" w:lineRule="auto"/>
        <w:jc w:val="both"/>
        <w:rPr>
          <w:rFonts w:ascii="Times New Roman" w:eastAsia="Times New Roman" w:hAnsi="Times New Roman" w:cs="Times New Roman"/>
          <w:sz w:val="24"/>
          <w:szCs w:val="24"/>
        </w:rPr>
      </w:pPr>
      <w:r w:rsidRPr="00482E39">
        <w:rPr>
          <w:rFonts w:ascii="Arial" w:eastAsia="Times New Roman" w:hAnsi="Arial" w:cs="Arial"/>
          <w:sz w:val="20"/>
          <w:szCs w:val="20"/>
        </w:rPr>
        <w:lastRenderedPageBreak/>
        <w:t xml:space="preserve">Le document présente la chambre de culture de </w:t>
      </w:r>
      <w:proofErr w:type="spellStart"/>
      <w:r w:rsidRPr="00482E39">
        <w:rPr>
          <w:rFonts w:ascii="Arial" w:eastAsia="Times New Roman" w:hAnsi="Arial" w:cs="Arial"/>
          <w:sz w:val="20"/>
          <w:szCs w:val="20"/>
        </w:rPr>
        <w:t>Marbrook</w:t>
      </w:r>
      <w:proofErr w:type="spellEnd"/>
      <w:r w:rsidRPr="00482E39">
        <w:rPr>
          <w:rFonts w:ascii="Arial" w:eastAsia="Times New Roman" w:hAnsi="Arial" w:cs="Arial"/>
          <w:sz w:val="20"/>
          <w:szCs w:val="20"/>
        </w:rPr>
        <w:t xml:space="preserve">, dispositif qui a permis d'obtenir les résultats consignés dans le tableau. On extrait des cellules de la rate d'un animal préalablement mis en contact avec un antigène A soluble et on isole les lymphocytes B et T. Ces lymphocytes sont placés dans la chambre de </w:t>
      </w:r>
      <w:proofErr w:type="spellStart"/>
      <w:r w:rsidRPr="00482E39">
        <w:rPr>
          <w:rFonts w:ascii="Arial" w:eastAsia="Times New Roman" w:hAnsi="Arial" w:cs="Arial"/>
          <w:sz w:val="20"/>
          <w:szCs w:val="20"/>
        </w:rPr>
        <w:t>Marbrook</w:t>
      </w:r>
      <w:proofErr w:type="spellEnd"/>
      <w:r w:rsidRPr="00482E39">
        <w:rPr>
          <w:rFonts w:ascii="Arial" w:eastAsia="Times New Roman" w:hAnsi="Arial" w:cs="Arial"/>
          <w:sz w:val="20"/>
          <w:szCs w:val="20"/>
        </w:rPr>
        <w:t xml:space="preserve">. Les lymphocytes B peuvent sous certaines conditions se différencier en plasmocytes, cellules sécrétrices d'anticorps. </w:t>
      </w:r>
    </w:p>
    <w:p w:rsidR="00482E39" w:rsidRPr="00482E39" w:rsidRDefault="00482E39" w:rsidP="00482E39">
      <w:pPr>
        <w:spacing w:before="100" w:beforeAutospacing="1" w:after="100" w:afterAutospacing="1" w:line="240" w:lineRule="auto"/>
        <w:rPr>
          <w:rFonts w:ascii="Times New Roman" w:eastAsia="Times New Roman" w:hAnsi="Times New Roman" w:cs="Times New Roman"/>
          <w:sz w:val="24"/>
          <w:szCs w:val="24"/>
        </w:rPr>
      </w:pPr>
      <w:r w:rsidRPr="00482E39">
        <w:rPr>
          <w:rFonts w:ascii="Arial" w:eastAsia="Times New Roman" w:hAnsi="Arial" w:cs="Arial"/>
          <w:b/>
          <w:bCs/>
          <w:sz w:val="20"/>
          <w:u w:val="single"/>
        </w:rPr>
        <w:t xml:space="preserve">Document </w:t>
      </w:r>
      <w:r w:rsidRPr="00482E39">
        <w:rPr>
          <w:rFonts w:ascii="Arial" w:eastAsia="Times New Roman" w:hAnsi="Arial" w:cs="Arial"/>
          <w:sz w:val="20"/>
          <w:szCs w:val="20"/>
        </w:rPr>
        <w:t xml:space="preserve">: La chambre de </w:t>
      </w:r>
      <w:proofErr w:type="spellStart"/>
      <w:r w:rsidRPr="00482E39">
        <w:rPr>
          <w:rFonts w:ascii="Arial" w:eastAsia="Times New Roman" w:hAnsi="Arial" w:cs="Arial"/>
          <w:sz w:val="20"/>
          <w:szCs w:val="20"/>
        </w:rPr>
        <w:t>Marbrook</w:t>
      </w:r>
      <w:proofErr w:type="spellEnd"/>
      <w:r w:rsidRPr="00482E39">
        <w:rPr>
          <w:rFonts w:ascii="Arial" w:eastAsia="Times New Roman" w:hAnsi="Arial" w:cs="Arial"/>
          <w:sz w:val="20"/>
          <w:szCs w:val="20"/>
        </w:rPr>
        <w:t xml:space="preserve"> </w:t>
      </w:r>
    </w:p>
    <w:p w:rsidR="00482E39" w:rsidRPr="00482E39" w:rsidRDefault="00482E39" w:rsidP="00482E39">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677410" cy="1958340"/>
            <wp:effectExtent l="0" t="0" r="0" b="0"/>
            <wp:docPr id="3" name="Image 3" descr="http://artic.ac-besancon.fr/svt/act_ped/svt_lyc/eva_bac/s-bac2004/images/marbrook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rtic.ac-besancon.fr/svt/act_ped/svt_lyc/eva_bac/s-bac2004/images/marbrook2.gif"/>
                    <pic:cNvPicPr>
                      <a:picLocks noChangeAspect="1" noChangeArrowheads="1"/>
                    </pic:cNvPicPr>
                  </pic:nvPicPr>
                  <pic:blipFill>
                    <a:blip r:embed="rId6" cstate="print"/>
                    <a:srcRect/>
                    <a:stretch>
                      <a:fillRect/>
                    </a:stretch>
                  </pic:blipFill>
                  <pic:spPr bwMode="auto">
                    <a:xfrm>
                      <a:off x="0" y="0"/>
                      <a:ext cx="4677410" cy="1958340"/>
                    </a:xfrm>
                    <a:prstGeom prst="rect">
                      <a:avLst/>
                    </a:prstGeom>
                    <a:noFill/>
                    <a:ln w="9525">
                      <a:noFill/>
                      <a:miter lim="800000"/>
                      <a:headEnd/>
                      <a:tailEnd/>
                    </a:ln>
                  </pic:spPr>
                </pic:pic>
              </a:graphicData>
            </a:graphic>
          </wp:inline>
        </w:drawing>
      </w:r>
    </w:p>
    <w:p w:rsidR="00482E39" w:rsidRPr="00482E39" w:rsidRDefault="00482E39" w:rsidP="00482E39">
      <w:pPr>
        <w:spacing w:before="100" w:beforeAutospacing="1" w:after="100" w:afterAutospacing="1" w:line="240" w:lineRule="auto"/>
        <w:rPr>
          <w:rFonts w:ascii="Times New Roman" w:eastAsia="Times New Roman" w:hAnsi="Times New Roman" w:cs="Times New Roman"/>
          <w:sz w:val="24"/>
          <w:szCs w:val="24"/>
        </w:rPr>
      </w:pPr>
      <w:r w:rsidRPr="00482E39">
        <w:rPr>
          <w:rFonts w:ascii="Arial" w:eastAsia="Times New Roman" w:hAnsi="Arial" w:cs="Arial"/>
          <w:b/>
          <w:bCs/>
          <w:sz w:val="20"/>
          <w:u w:val="single"/>
        </w:rPr>
        <w:t xml:space="preserve">Tableau des résultats expérimentaux </w:t>
      </w:r>
    </w:p>
    <w:tbl>
      <w:tblPr>
        <w:tblW w:w="0" w:type="auto"/>
        <w:jc w:val="center"/>
        <w:tblCellSpacing w:w="0" w:type="dxa"/>
        <w:tblBorders>
          <w:top w:val="outset" w:sz="6" w:space="0" w:color="000000"/>
          <w:left w:val="outset" w:sz="6" w:space="0" w:color="000000"/>
          <w:bottom w:val="outset" w:sz="6" w:space="0" w:color="000000"/>
          <w:right w:val="outset" w:sz="6" w:space="0" w:color="000000"/>
        </w:tblBorders>
        <w:shd w:val="clear" w:color="auto" w:fill="FFFFFF"/>
        <w:tblCellMar>
          <w:left w:w="0" w:type="dxa"/>
          <w:right w:w="0" w:type="dxa"/>
        </w:tblCellMar>
        <w:tblLook w:val="04A0" w:firstRow="1" w:lastRow="0" w:firstColumn="1" w:lastColumn="0" w:noHBand="0" w:noVBand="1"/>
      </w:tblPr>
      <w:tblGrid>
        <w:gridCol w:w="1020"/>
        <w:gridCol w:w="2533"/>
        <w:gridCol w:w="2377"/>
        <w:gridCol w:w="3537"/>
      </w:tblGrid>
      <w:tr w:rsidR="00482E39" w:rsidRPr="00482E39" w:rsidTr="00482E39">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482E39" w:rsidRPr="00482E39" w:rsidRDefault="00482E39" w:rsidP="00482E39">
            <w:pPr>
              <w:spacing w:after="0" w:line="240" w:lineRule="auto"/>
              <w:rPr>
                <w:rFonts w:ascii="Times New Roman" w:eastAsia="Times New Roman" w:hAnsi="Times New Roman" w:cs="Times New Roman"/>
                <w:sz w:val="24"/>
                <w:szCs w:val="24"/>
              </w:rPr>
            </w:pPr>
            <w:r w:rsidRPr="00482E39">
              <w:rPr>
                <w:rFonts w:ascii="Arial" w:eastAsia="Times New Roman" w:hAnsi="Arial" w:cs="Arial"/>
                <w:sz w:val="20"/>
                <w:szCs w:val="20"/>
              </w:rPr>
              <w:t> </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482E39" w:rsidRPr="00482E39" w:rsidRDefault="00482E39" w:rsidP="00482E39">
            <w:pPr>
              <w:spacing w:before="100" w:beforeAutospacing="1" w:after="100" w:afterAutospacing="1" w:line="240" w:lineRule="auto"/>
              <w:jc w:val="center"/>
              <w:rPr>
                <w:rFonts w:ascii="Times New Roman" w:eastAsia="Times New Roman" w:hAnsi="Times New Roman" w:cs="Times New Roman"/>
                <w:sz w:val="24"/>
                <w:szCs w:val="24"/>
              </w:rPr>
            </w:pPr>
            <w:r w:rsidRPr="00482E39">
              <w:rPr>
                <w:rFonts w:ascii="Arial" w:eastAsia="Times New Roman" w:hAnsi="Arial" w:cs="Arial"/>
                <w:sz w:val="20"/>
                <w:szCs w:val="20"/>
              </w:rPr>
              <w:t xml:space="preserve">nature des lymphocytes préalablement activés </w:t>
            </w:r>
            <w:r w:rsidRPr="00482E39">
              <w:rPr>
                <w:rFonts w:ascii="Arial" w:eastAsia="Times New Roman" w:hAnsi="Arial" w:cs="Arial"/>
                <w:sz w:val="20"/>
                <w:szCs w:val="20"/>
              </w:rPr>
              <w:br/>
              <w:t xml:space="preserve">par l'antigène A placés dans les chambres de l'appareil </w:t>
            </w:r>
          </w:p>
        </w:tc>
        <w:tc>
          <w:tcPr>
            <w:tcW w:w="0" w:type="auto"/>
            <w:vMerge w:val="restart"/>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482E39" w:rsidRPr="00482E39" w:rsidRDefault="00482E39" w:rsidP="00482E39">
            <w:pPr>
              <w:spacing w:before="100" w:beforeAutospacing="1" w:after="100" w:afterAutospacing="1" w:line="240" w:lineRule="auto"/>
              <w:jc w:val="center"/>
              <w:rPr>
                <w:rFonts w:ascii="Times New Roman" w:eastAsia="Times New Roman" w:hAnsi="Times New Roman" w:cs="Times New Roman"/>
                <w:sz w:val="24"/>
                <w:szCs w:val="24"/>
              </w:rPr>
            </w:pPr>
            <w:r w:rsidRPr="00482E39">
              <w:rPr>
                <w:rFonts w:ascii="Arial" w:eastAsia="Times New Roman" w:hAnsi="Arial" w:cs="Arial"/>
                <w:sz w:val="20"/>
                <w:szCs w:val="20"/>
              </w:rPr>
              <w:t xml:space="preserve">Nombre de plasmocytes sécréteurs </w:t>
            </w:r>
            <w:r w:rsidRPr="00482E39">
              <w:rPr>
                <w:rFonts w:ascii="Arial" w:eastAsia="Times New Roman" w:hAnsi="Arial" w:cs="Arial"/>
                <w:sz w:val="20"/>
                <w:szCs w:val="20"/>
              </w:rPr>
              <w:br/>
              <w:t xml:space="preserve">d'anticorps </w:t>
            </w:r>
            <w:proofErr w:type="spellStart"/>
            <w:r w:rsidRPr="00482E39">
              <w:rPr>
                <w:rFonts w:ascii="Arial" w:eastAsia="Times New Roman" w:hAnsi="Arial" w:cs="Arial"/>
                <w:sz w:val="20"/>
                <w:szCs w:val="20"/>
              </w:rPr>
              <w:t>anti-A</w:t>
            </w:r>
            <w:proofErr w:type="spellEnd"/>
            <w:r w:rsidRPr="00482E39">
              <w:rPr>
                <w:rFonts w:ascii="Arial" w:eastAsia="Times New Roman" w:hAnsi="Arial" w:cs="Arial"/>
                <w:sz w:val="20"/>
                <w:szCs w:val="20"/>
              </w:rPr>
              <w:t xml:space="preserve"> par million de cellules </w:t>
            </w:r>
            <w:r w:rsidRPr="00482E39">
              <w:rPr>
                <w:rFonts w:ascii="Arial" w:eastAsia="Times New Roman" w:hAnsi="Arial" w:cs="Arial"/>
                <w:sz w:val="20"/>
                <w:szCs w:val="20"/>
              </w:rPr>
              <w:br/>
              <w:t xml:space="preserve">présentes dans la chambre inférieure </w:t>
            </w:r>
          </w:p>
        </w:tc>
      </w:tr>
      <w:tr w:rsidR="00482E39" w:rsidRPr="00482E39" w:rsidTr="00482E39">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482E39" w:rsidRPr="00482E39" w:rsidRDefault="00482E39" w:rsidP="00482E39">
            <w:pPr>
              <w:spacing w:after="0" w:line="240" w:lineRule="auto"/>
              <w:rPr>
                <w:rFonts w:ascii="Times New Roman" w:eastAsia="Times New Roman" w:hAnsi="Times New Roman" w:cs="Times New Roman"/>
                <w:sz w:val="24"/>
                <w:szCs w:val="24"/>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482E39" w:rsidRPr="00482E39" w:rsidRDefault="00482E39" w:rsidP="00482E39">
            <w:pPr>
              <w:spacing w:before="100" w:beforeAutospacing="1" w:after="100" w:afterAutospacing="1" w:line="240" w:lineRule="auto"/>
              <w:jc w:val="center"/>
              <w:rPr>
                <w:rFonts w:ascii="Times New Roman" w:eastAsia="Times New Roman" w:hAnsi="Times New Roman" w:cs="Times New Roman"/>
                <w:sz w:val="24"/>
                <w:szCs w:val="24"/>
              </w:rPr>
            </w:pPr>
            <w:r w:rsidRPr="00482E39">
              <w:rPr>
                <w:rFonts w:ascii="Arial" w:eastAsia="Times New Roman" w:hAnsi="Arial" w:cs="Arial"/>
                <w:sz w:val="20"/>
                <w:szCs w:val="20"/>
              </w:rPr>
              <w:t xml:space="preserve">chambre supérieure </w:t>
            </w:r>
          </w:p>
        </w:tc>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482E39" w:rsidRPr="00482E39" w:rsidRDefault="00482E39" w:rsidP="00482E39">
            <w:pPr>
              <w:spacing w:before="100" w:beforeAutospacing="1" w:after="100" w:afterAutospacing="1" w:line="240" w:lineRule="auto"/>
              <w:jc w:val="center"/>
              <w:rPr>
                <w:rFonts w:ascii="Times New Roman" w:eastAsia="Times New Roman" w:hAnsi="Times New Roman" w:cs="Times New Roman"/>
                <w:sz w:val="24"/>
                <w:szCs w:val="24"/>
              </w:rPr>
            </w:pPr>
            <w:r w:rsidRPr="00482E39">
              <w:rPr>
                <w:rFonts w:ascii="Arial" w:eastAsia="Times New Roman" w:hAnsi="Arial" w:cs="Arial"/>
                <w:sz w:val="20"/>
                <w:szCs w:val="20"/>
              </w:rPr>
              <w:t xml:space="preserve">chambre inférieure </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482E39" w:rsidRPr="00482E39" w:rsidRDefault="00482E39" w:rsidP="00482E39">
            <w:pPr>
              <w:spacing w:after="0" w:line="240" w:lineRule="auto"/>
              <w:rPr>
                <w:rFonts w:ascii="Times New Roman" w:eastAsia="Times New Roman" w:hAnsi="Times New Roman" w:cs="Times New Roman"/>
                <w:sz w:val="24"/>
                <w:szCs w:val="24"/>
              </w:rPr>
            </w:pPr>
          </w:p>
        </w:tc>
      </w:tr>
      <w:tr w:rsidR="00482E39" w:rsidRPr="00482E39" w:rsidTr="00482E39">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482E39" w:rsidRPr="00482E39" w:rsidRDefault="00482E39" w:rsidP="00482E39">
            <w:pPr>
              <w:spacing w:before="100" w:beforeAutospacing="1" w:after="100" w:afterAutospacing="1" w:line="240" w:lineRule="auto"/>
              <w:jc w:val="center"/>
              <w:rPr>
                <w:rFonts w:ascii="Times New Roman" w:eastAsia="Times New Roman" w:hAnsi="Times New Roman" w:cs="Times New Roman"/>
                <w:sz w:val="24"/>
                <w:szCs w:val="24"/>
              </w:rPr>
            </w:pPr>
            <w:r w:rsidRPr="00482E39">
              <w:rPr>
                <w:rFonts w:ascii="Arial" w:eastAsia="Times New Roman" w:hAnsi="Arial" w:cs="Arial"/>
                <w:sz w:val="20"/>
                <w:szCs w:val="20"/>
              </w:rPr>
              <w:t xml:space="preserve">protocole 1 </w:t>
            </w:r>
          </w:p>
        </w:tc>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482E39" w:rsidRPr="00482E39" w:rsidRDefault="00482E39" w:rsidP="00482E39">
            <w:pPr>
              <w:spacing w:before="100" w:beforeAutospacing="1" w:after="100" w:afterAutospacing="1" w:line="240" w:lineRule="auto"/>
              <w:jc w:val="center"/>
              <w:rPr>
                <w:rFonts w:ascii="Times New Roman" w:eastAsia="Times New Roman" w:hAnsi="Times New Roman" w:cs="Times New Roman"/>
                <w:sz w:val="24"/>
                <w:szCs w:val="24"/>
              </w:rPr>
            </w:pPr>
            <w:r w:rsidRPr="00482E39">
              <w:rPr>
                <w:rFonts w:ascii="Arial" w:eastAsia="Times New Roman" w:hAnsi="Arial" w:cs="Arial"/>
                <w:sz w:val="20"/>
                <w:szCs w:val="20"/>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482E39" w:rsidRPr="00482E39" w:rsidRDefault="00482E39" w:rsidP="00482E39">
            <w:pPr>
              <w:spacing w:before="100" w:beforeAutospacing="1" w:after="100" w:afterAutospacing="1" w:line="240" w:lineRule="auto"/>
              <w:jc w:val="center"/>
              <w:rPr>
                <w:rFonts w:ascii="Times New Roman" w:eastAsia="Times New Roman" w:hAnsi="Times New Roman" w:cs="Times New Roman"/>
                <w:sz w:val="24"/>
                <w:szCs w:val="24"/>
              </w:rPr>
            </w:pPr>
            <w:r w:rsidRPr="00482E39">
              <w:rPr>
                <w:rFonts w:ascii="Arial" w:eastAsia="Times New Roman" w:hAnsi="Arial" w:cs="Arial"/>
                <w:sz w:val="20"/>
                <w:szCs w:val="20"/>
              </w:rPr>
              <w:t xml:space="preserve">B </w:t>
            </w:r>
          </w:p>
        </w:tc>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482E39" w:rsidRPr="00482E39" w:rsidRDefault="00482E39" w:rsidP="00482E39">
            <w:pPr>
              <w:spacing w:before="100" w:beforeAutospacing="1" w:after="100" w:afterAutospacing="1" w:line="240" w:lineRule="auto"/>
              <w:jc w:val="center"/>
              <w:rPr>
                <w:rFonts w:ascii="Times New Roman" w:eastAsia="Times New Roman" w:hAnsi="Times New Roman" w:cs="Times New Roman"/>
                <w:sz w:val="24"/>
                <w:szCs w:val="24"/>
              </w:rPr>
            </w:pPr>
            <w:r>
              <w:rPr>
                <w:rFonts w:ascii="Arial" w:eastAsia="Times New Roman" w:hAnsi="Arial" w:cs="Arial"/>
                <w:sz w:val="20"/>
                <w:szCs w:val="20"/>
              </w:rPr>
              <w:t>0</w:t>
            </w:r>
          </w:p>
        </w:tc>
      </w:tr>
      <w:tr w:rsidR="00482E39" w:rsidRPr="00482E39" w:rsidTr="00482E39">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482E39" w:rsidRPr="00482E39" w:rsidRDefault="00482E39" w:rsidP="00482E39">
            <w:pPr>
              <w:spacing w:before="100" w:beforeAutospacing="1" w:after="100" w:afterAutospacing="1" w:line="240" w:lineRule="auto"/>
              <w:jc w:val="center"/>
              <w:rPr>
                <w:rFonts w:ascii="Times New Roman" w:eastAsia="Times New Roman" w:hAnsi="Times New Roman" w:cs="Times New Roman"/>
                <w:sz w:val="24"/>
                <w:szCs w:val="24"/>
              </w:rPr>
            </w:pPr>
            <w:r w:rsidRPr="00482E39">
              <w:rPr>
                <w:rFonts w:ascii="Arial" w:eastAsia="Times New Roman" w:hAnsi="Arial" w:cs="Arial"/>
                <w:sz w:val="20"/>
                <w:szCs w:val="20"/>
              </w:rPr>
              <w:t xml:space="preserve">protocole 2 </w:t>
            </w:r>
          </w:p>
        </w:tc>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482E39" w:rsidRPr="00482E39" w:rsidRDefault="00482E39" w:rsidP="00482E39">
            <w:pPr>
              <w:spacing w:before="100" w:beforeAutospacing="1" w:after="100" w:afterAutospacing="1" w:line="240" w:lineRule="auto"/>
              <w:jc w:val="center"/>
              <w:rPr>
                <w:rFonts w:ascii="Times New Roman" w:eastAsia="Times New Roman" w:hAnsi="Times New Roman" w:cs="Times New Roman"/>
                <w:sz w:val="24"/>
                <w:szCs w:val="24"/>
              </w:rPr>
            </w:pPr>
            <w:r w:rsidRPr="00482E39">
              <w:rPr>
                <w:rFonts w:ascii="Arial" w:eastAsia="Times New Roman" w:hAnsi="Arial" w:cs="Arial"/>
                <w:sz w:val="20"/>
                <w:szCs w:val="20"/>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482E39" w:rsidRPr="00482E39" w:rsidRDefault="00482E39" w:rsidP="00482E39">
            <w:pPr>
              <w:spacing w:before="100" w:beforeAutospacing="1" w:after="100" w:afterAutospacing="1" w:line="240" w:lineRule="auto"/>
              <w:jc w:val="center"/>
              <w:rPr>
                <w:rFonts w:ascii="Times New Roman" w:eastAsia="Times New Roman" w:hAnsi="Times New Roman" w:cs="Times New Roman"/>
                <w:sz w:val="24"/>
                <w:szCs w:val="24"/>
              </w:rPr>
            </w:pPr>
            <w:r w:rsidRPr="00482E39">
              <w:rPr>
                <w:rFonts w:ascii="Arial" w:eastAsia="Times New Roman" w:hAnsi="Arial" w:cs="Arial"/>
                <w:sz w:val="20"/>
                <w:szCs w:val="20"/>
              </w:rPr>
              <w:t xml:space="preserve">T + B </w:t>
            </w:r>
          </w:p>
        </w:tc>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482E39" w:rsidRPr="00482E39" w:rsidRDefault="00482E39" w:rsidP="00482E39">
            <w:pPr>
              <w:spacing w:before="100" w:beforeAutospacing="1" w:after="100" w:afterAutospacing="1" w:line="240" w:lineRule="auto"/>
              <w:jc w:val="center"/>
              <w:rPr>
                <w:rFonts w:ascii="Times New Roman" w:eastAsia="Times New Roman" w:hAnsi="Times New Roman" w:cs="Times New Roman"/>
                <w:sz w:val="24"/>
                <w:szCs w:val="24"/>
              </w:rPr>
            </w:pPr>
            <w:r>
              <w:rPr>
                <w:rFonts w:ascii="Arial" w:eastAsia="Times New Roman" w:hAnsi="Arial" w:cs="Arial"/>
                <w:sz w:val="20"/>
                <w:szCs w:val="20"/>
              </w:rPr>
              <w:t>1000</w:t>
            </w:r>
          </w:p>
        </w:tc>
      </w:tr>
      <w:tr w:rsidR="00482E39" w:rsidRPr="00482E39" w:rsidTr="00482E39">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482E39" w:rsidRPr="00482E39" w:rsidRDefault="00482E39" w:rsidP="00482E39">
            <w:pPr>
              <w:spacing w:before="100" w:beforeAutospacing="1" w:after="100" w:afterAutospacing="1" w:line="240" w:lineRule="auto"/>
              <w:jc w:val="center"/>
              <w:rPr>
                <w:rFonts w:ascii="Times New Roman" w:eastAsia="Times New Roman" w:hAnsi="Times New Roman" w:cs="Times New Roman"/>
                <w:sz w:val="24"/>
                <w:szCs w:val="24"/>
              </w:rPr>
            </w:pPr>
            <w:r w:rsidRPr="00482E39">
              <w:rPr>
                <w:rFonts w:ascii="Arial" w:eastAsia="Times New Roman" w:hAnsi="Arial" w:cs="Arial"/>
                <w:sz w:val="20"/>
                <w:szCs w:val="20"/>
              </w:rPr>
              <w:t xml:space="preserve">protocole 3 </w:t>
            </w:r>
          </w:p>
        </w:tc>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482E39" w:rsidRPr="00482E39" w:rsidRDefault="00482E39" w:rsidP="00482E39">
            <w:pPr>
              <w:spacing w:before="100" w:beforeAutospacing="1" w:after="100" w:afterAutospacing="1" w:line="240" w:lineRule="auto"/>
              <w:jc w:val="center"/>
              <w:rPr>
                <w:rFonts w:ascii="Times New Roman" w:eastAsia="Times New Roman" w:hAnsi="Times New Roman" w:cs="Times New Roman"/>
                <w:sz w:val="24"/>
                <w:szCs w:val="24"/>
              </w:rPr>
            </w:pPr>
            <w:r w:rsidRPr="00482E39">
              <w:rPr>
                <w:rFonts w:ascii="Arial" w:eastAsia="Times New Roman" w:hAnsi="Arial" w:cs="Arial"/>
                <w:sz w:val="20"/>
                <w:szCs w:val="20"/>
              </w:rPr>
              <w:t xml:space="preserve">T </w:t>
            </w:r>
          </w:p>
        </w:tc>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482E39" w:rsidRPr="00482E39" w:rsidRDefault="00482E39" w:rsidP="00482E39">
            <w:pPr>
              <w:spacing w:before="100" w:beforeAutospacing="1" w:after="100" w:afterAutospacing="1" w:line="240" w:lineRule="auto"/>
              <w:jc w:val="center"/>
              <w:rPr>
                <w:rFonts w:ascii="Times New Roman" w:eastAsia="Times New Roman" w:hAnsi="Times New Roman" w:cs="Times New Roman"/>
                <w:sz w:val="24"/>
                <w:szCs w:val="24"/>
              </w:rPr>
            </w:pPr>
            <w:r w:rsidRPr="00482E39">
              <w:rPr>
                <w:rFonts w:ascii="Arial" w:eastAsia="Times New Roman" w:hAnsi="Arial" w:cs="Arial"/>
                <w:sz w:val="20"/>
                <w:szCs w:val="20"/>
              </w:rPr>
              <w:t xml:space="preserve">B </w:t>
            </w:r>
          </w:p>
        </w:tc>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482E39" w:rsidRPr="00482E39" w:rsidRDefault="00482E39" w:rsidP="00482E39">
            <w:pPr>
              <w:spacing w:before="100" w:beforeAutospacing="1" w:after="100" w:afterAutospacing="1" w:line="240" w:lineRule="auto"/>
              <w:jc w:val="center"/>
              <w:rPr>
                <w:rFonts w:ascii="Times New Roman" w:eastAsia="Times New Roman" w:hAnsi="Times New Roman" w:cs="Times New Roman"/>
                <w:sz w:val="24"/>
                <w:szCs w:val="24"/>
              </w:rPr>
            </w:pPr>
            <w:r>
              <w:rPr>
                <w:rFonts w:ascii="Arial" w:eastAsia="Times New Roman" w:hAnsi="Arial" w:cs="Arial"/>
                <w:sz w:val="20"/>
                <w:szCs w:val="20"/>
              </w:rPr>
              <w:t>1000</w:t>
            </w:r>
          </w:p>
        </w:tc>
      </w:tr>
    </w:tbl>
    <w:p w:rsidR="00482E39" w:rsidRPr="00482E39" w:rsidRDefault="00482E39" w:rsidP="00482E39">
      <w:pPr>
        <w:spacing w:before="100" w:beforeAutospacing="1" w:after="100" w:afterAutospacing="1" w:line="240" w:lineRule="auto"/>
        <w:jc w:val="center"/>
        <w:rPr>
          <w:rFonts w:ascii="Times New Roman" w:eastAsia="Times New Roman" w:hAnsi="Times New Roman" w:cs="Times New Roman"/>
          <w:sz w:val="24"/>
          <w:szCs w:val="24"/>
        </w:rPr>
      </w:pPr>
      <w:r w:rsidRPr="00482E39">
        <w:rPr>
          <w:rFonts w:ascii="Times New Roman" w:eastAsia="Times New Roman" w:hAnsi="Times New Roman" w:cs="Times New Roman"/>
          <w:sz w:val="24"/>
          <w:szCs w:val="24"/>
        </w:rPr>
        <w:t> </w:t>
      </w:r>
    </w:p>
    <w:p w:rsidR="00482E39" w:rsidRDefault="00482E39" w:rsidP="002D5EA8">
      <w:pPr>
        <w:spacing w:after="0" w:line="240" w:lineRule="auto"/>
        <w:jc w:val="both"/>
      </w:pPr>
    </w:p>
    <w:p w:rsidR="006B07C3" w:rsidRDefault="006B07C3">
      <w:r>
        <w:br w:type="page"/>
      </w:r>
    </w:p>
    <w:p w:rsidR="001019E1" w:rsidRDefault="001019E1" w:rsidP="001019E1"/>
    <w:p w:rsidR="001019E1" w:rsidRDefault="001019E1" w:rsidP="001019E1">
      <w:pPr>
        <w:pBdr>
          <w:top w:val="single" w:sz="4" w:space="1" w:color="auto"/>
          <w:left w:val="single" w:sz="4" w:space="4" w:color="auto"/>
          <w:bottom w:val="single" w:sz="4" w:space="1" w:color="auto"/>
          <w:right w:val="single" w:sz="4" w:space="4" w:color="auto"/>
        </w:pBdr>
        <w:jc w:val="center"/>
      </w:pPr>
      <w:r>
        <w:t>Eléments de correction et barème proposé</w:t>
      </w:r>
    </w:p>
    <w:p w:rsidR="001019E1" w:rsidRPr="0021432D" w:rsidRDefault="001019E1" w:rsidP="001019E1">
      <w:pPr>
        <w:rPr>
          <w:i/>
          <w:sz w:val="20"/>
          <w:szCs w:val="20"/>
          <w:u w:val="single"/>
        </w:rPr>
      </w:pPr>
    </w:p>
    <w:tbl>
      <w:tblPr>
        <w:tblStyle w:val="Grilledutableau"/>
        <w:tblW w:w="0" w:type="auto"/>
        <w:tblLook w:val="04A0" w:firstRow="1" w:lastRow="0" w:firstColumn="1" w:lastColumn="0" w:noHBand="0" w:noVBand="1"/>
      </w:tblPr>
      <w:tblGrid>
        <w:gridCol w:w="4712"/>
        <w:gridCol w:w="5970"/>
      </w:tblGrid>
      <w:tr w:rsidR="001019E1" w:rsidRPr="0021432D" w:rsidTr="005313B8">
        <w:tc>
          <w:tcPr>
            <w:tcW w:w="0" w:type="auto"/>
          </w:tcPr>
          <w:p w:rsidR="001019E1" w:rsidRPr="0021432D" w:rsidRDefault="001019E1" w:rsidP="005313B8">
            <w:pPr>
              <w:jc w:val="both"/>
              <w:rPr>
                <w:sz w:val="20"/>
                <w:szCs w:val="20"/>
              </w:rPr>
            </w:pPr>
            <w:r w:rsidRPr="0021432D">
              <w:rPr>
                <w:sz w:val="20"/>
                <w:szCs w:val="20"/>
              </w:rPr>
              <w:t>saisie des données</w:t>
            </w:r>
          </w:p>
        </w:tc>
        <w:tc>
          <w:tcPr>
            <w:tcW w:w="0" w:type="auto"/>
          </w:tcPr>
          <w:p w:rsidR="001019E1" w:rsidRPr="0021432D" w:rsidRDefault="001019E1" w:rsidP="005313B8">
            <w:pPr>
              <w:jc w:val="both"/>
              <w:rPr>
                <w:sz w:val="20"/>
                <w:szCs w:val="20"/>
              </w:rPr>
            </w:pPr>
            <w:r w:rsidRPr="0021432D">
              <w:rPr>
                <w:sz w:val="20"/>
                <w:szCs w:val="20"/>
              </w:rPr>
              <w:t>déduction</w:t>
            </w:r>
          </w:p>
        </w:tc>
      </w:tr>
      <w:tr w:rsidR="001019E1" w:rsidRPr="0021432D" w:rsidTr="001019E1">
        <w:trPr>
          <w:trHeight w:val="239"/>
        </w:trPr>
        <w:tc>
          <w:tcPr>
            <w:tcW w:w="0" w:type="auto"/>
          </w:tcPr>
          <w:p w:rsidR="001019E1" w:rsidRPr="0021432D" w:rsidRDefault="001019E1" w:rsidP="001019E1">
            <w:pPr>
              <w:jc w:val="both"/>
              <w:rPr>
                <w:sz w:val="20"/>
                <w:szCs w:val="20"/>
              </w:rPr>
            </w:pPr>
            <w:r>
              <w:rPr>
                <w:sz w:val="20"/>
                <w:szCs w:val="20"/>
              </w:rPr>
              <w:t>Pas de plasmocytes quand pas de LT mais plasmocytes quand LB et LT ensemble </w:t>
            </w:r>
            <w:r w:rsidRPr="001019E1">
              <w:rPr>
                <w:b/>
                <w:color w:val="FF0000"/>
                <w:sz w:val="20"/>
                <w:szCs w:val="20"/>
              </w:rPr>
              <w:t>2</w:t>
            </w:r>
          </w:p>
        </w:tc>
        <w:tc>
          <w:tcPr>
            <w:tcW w:w="0" w:type="auto"/>
          </w:tcPr>
          <w:p w:rsidR="001019E1" w:rsidRPr="0021432D" w:rsidRDefault="001019E1" w:rsidP="005313B8">
            <w:pPr>
              <w:jc w:val="both"/>
              <w:rPr>
                <w:sz w:val="20"/>
                <w:szCs w:val="20"/>
              </w:rPr>
            </w:pPr>
            <w:r>
              <w:rPr>
                <w:sz w:val="20"/>
                <w:szCs w:val="20"/>
              </w:rPr>
              <w:t xml:space="preserve">les Lb ont besoin des LT pour se transformer en plasmocytes </w:t>
            </w:r>
            <w:r w:rsidRPr="001019E1">
              <w:rPr>
                <w:b/>
                <w:color w:val="FF0000"/>
                <w:sz w:val="20"/>
                <w:szCs w:val="20"/>
              </w:rPr>
              <w:t>2</w:t>
            </w:r>
          </w:p>
        </w:tc>
      </w:tr>
      <w:tr w:rsidR="001019E1" w:rsidRPr="0021432D" w:rsidTr="001019E1">
        <w:trPr>
          <w:trHeight w:val="496"/>
        </w:trPr>
        <w:tc>
          <w:tcPr>
            <w:tcW w:w="0" w:type="auto"/>
          </w:tcPr>
          <w:p w:rsidR="001019E1" w:rsidRPr="0021432D" w:rsidRDefault="001019E1" w:rsidP="001019E1">
            <w:pPr>
              <w:jc w:val="both"/>
              <w:rPr>
                <w:sz w:val="20"/>
                <w:szCs w:val="20"/>
              </w:rPr>
            </w:pPr>
            <w:r>
              <w:rPr>
                <w:sz w:val="20"/>
                <w:szCs w:val="20"/>
              </w:rPr>
              <w:t xml:space="preserve">Autant de plasmocytes au LT et LB sont séparés par une membrane imperméable aux cellules mais perméables aux molécules </w:t>
            </w:r>
            <w:r w:rsidRPr="001019E1">
              <w:rPr>
                <w:b/>
                <w:color w:val="FF0000"/>
                <w:sz w:val="20"/>
                <w:szCs w:val="20"/>
              </w:rPr>
              <w:t>2</w:t>
            </w:r>
          </w:p>
        </w:tc>
        <w:tc>
          <w:tcPr>
            <w:tcW w:w="0" w:type="auto"/>
          </w:tcPr>
          <w:p w:rsidR="001019E1" w:rsidRPr="0021432D" w:rsidRDefault="001019E1" w:rsidP="005313B8">
            <w:pPr>
              <w:jc w:val="both"/>
              <w:rPr>
                <w:sz w:val="20"/>
                <w:szCs w:val="20"/>
              </w:rPr>
            </w:pPr>
            <w:r>
              <w:rPr>
                <w:sz w:val="20"/>
                <w:szCs w:val="20"/>
              </w:rPr>
              <w:t xml:space="preserve">Un contact direct entre les deux types de cellules n’est pas nécessaire. Les LT envoient un signal moléculaire aux LB pour faciliter leur transformation en plasmocytes </w:t>
            </w:r>
            <w:r w:rsidRPr="001019E1">
              <w:rPr>
                <w:b/>
                <w:color w:val="FF0000"/>
                <w:sz w:val="20"/>
                <w:szCs w:val="20"/>
              </w:rPr>
              <w:t>2</w:t>
            </w:r>
          </w:p>
        </w:tc>
      </w:tr>
      <w:tr w:rsidR="001019E1" w:rsidRPr="0021432D" w:rsidTr="00435754">
        <w:trPr>
          <w:trHeight w:val="470"/>
        </w:trPr>
        <w:tc>
          <w:tcPr>
            <w:tcW w:w="0" w:type="auto"/>
            <w:gridSpan w:val="2"/>
          </w:tcPr>
          <w:p w:rsidR="001019E1" w:rsidRDefault="001019E1" w:rsidP="005313B8">
            <w:pPr>
              <w:jc w:val="both"/>
              <w:rPr>
                <w:sz w:val="20"/>
                <w:szCs w:val="20"/>
              </w:rPr>
            </w:pPr>
            <w:r>
              <w:rPr>
                <w:sz w:val="20"/>
                <w:szCs w:val="20"/>
              </w:rPr>
              <w:t xml:space="preserve">Nom des molécules = interleukines </w:t>
            </w:r>
            <w:r w:rsidRPr="001019E1">
              <w:rPr>
                <w:b/>
                <w:color w:val="FF0000"/>
                <w:sz w:val="20"/>
                <w:szCs w:val="20"/>
              </w:rPr>
              <w:t>1</w:t>
            </w:r>
          </w:p>
          <w:p w:rsidR="001019E1" w:rsidRPr="0021432D" w:rsidRDefault="001019E1" w:rsidP="005313B8">
            <w:pPr>
              <w:jc w:val="both"/>
              <w:rPr>
                <w:sz w:val="20"/>
                <w:szCs w:val="20"/>
              </w:rPr>
            </w:pPr>
            <w:r>
              <w:rPr>
                <w:sz w:val="20"/>
                <w:szCs w:val="20"/>
              </w:rPr>
              <w:t>Effet = stimule la prolifération et la différenciation des lymphocytes</w:t>
            </w:r>
            <w:r w:rsidR="00C51C3A">
              <w:rPr>
                <w:sz w:val="20"/>
                <w:szCs w:val="20"/>
              </w:rPr>
              <w:t xml:space="preserve"> B</w:t>
            </w:r>
            <w:r>
              <w:rPr>
                <w:sz w:val="20"/>
                <w:szCs w:val="20"/>
              </w:rPr>
              <w:t xml:space="preserve"> en plasmocytes</w:t>
            </w:r>
            <w:r w:rsidR="00C51C3A">
              <w:rPr>
                <w:sz w:val="20"/>
                <w:szCs w:val="20"/>
              </w:rPr>
              <w:t xml:space="preserve"> (et des LT8 en </w:t>
            </w:r>
            <w:proofErr w:type="spellStart"/>
            <w:r w:rsidR="00C51C3A">
              <w:rPr>
                <w:sz w:val="20"/>
                <w:szCs w:val="20"/>
              </w:rPr>
              <w:t>LTc</w:t>
            </w:r>
            <w:proofErr w:type="spellEnd"/>
            <w:r w:rsidR="00C51C3A">
              <w:rPr>
                <w:sz w:val="20"/>
                <w:szCs w:val="20"/>
              </w:rPr>
              <w:t>)</w:t>
            </w:r>
            <w:r>
              <w:rPr>
                <w:sz w:val="20"/>
                <w:szCs w:val="20"/>
              </w:rPr>
              <w:t xml:space="preserve"> </w:t>
            </w:r>
            <w:r w:rsidRPr="001019E1">
              <w:rPr>
                <w:b/>
                <w:color w:val="FF0000"/>
                <w:sz w:val="20"/>
                <w:szCs w:val="20"/>
              </w:rPr>
              <w:t>1</w:t>
            </w:r>
          </w:p>
        </w:tc>
      </w:tr>
    </w:tbl>
    <w:p w:rsidR="001019E1" w:rsidRPr="0021432D" w:rsidRDefault="001019E1" w:rsidP="001019E1">
      <w:pPr>
        <w:rPr>
          <w:sz w:val="20"/>
          <w:szCs w:val="20"/>
        </w:rPr>
      </w:pPr>
    </w:p>
    <w:p w:rsidR="003D5A69" w:rsidRDefault="003D5A69" w:rsidP="003D5A69">
      <w:r w:rsidRPr="001109D6">
        <w:rPr>
          <w:b/>
        </w:rPr>
        <w:t>Curseur de notation</w:t>
      </w:r>
      <w:r>
        <w:t xml:space="preserve"> </w:t>
      </w:r>
    </w:p>
    <w:p w:rsidR="003D5A69" w:rsidRDefault="003D5A69" w:rsidP="003D5A69"/>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7"/>
        <w:gridCol w:w="1378"/>
        <w:gridCol w:w="1542"/>
        <w:gridCol w:w="1623"/>
        <w:gridCol w:w="2476"/>
        <w:gridCol w:w="2202"/>
      </w:tblGrid>
      <w:tr w:rsidR="003D5A69" w:rsidRPr="00EF0C8C" w:rsidTr="003D5A69">
        <w:tc>
          <w:tcPr>
            <w:tcW w:w="2755" w:type="dxa"/>
            <w:gridSpan w:val="2"/>
            <w:vAlign w:val="center"/>
          </w:tcPr>
          <w:p w:rsidR="003D5A69" w:rsidRPr="00EF0C8C" w:rsidRDefault="003D5A69" w:rsidP="00DB09BD">
            <w:pPr>
              <w:jc w:val="center"/>
              <w:rPr>
                <w:b/>
                <w:sz w:val="18"/>
                <w:szCs w:val="20"/>
              </w:rPr>
            </w:pPr>
            <w:bookmarkStart w:id="0" w:name="_GoBack"/>
            <w:bookmarkEnd w:id="0"/>
            <w:r w:rsidRPr="00EF0C8C">
              <w:rPr>
                <w:b/>
                <w:sz w:val="18"/>
                <w:szCs w:val="20"/>
              </w:rPr>
              <w:t>Éléments scientifiques</w:t>
            </w:r>
            <w:r>
              <w:rPr>
                <w:b/>
                <w:sz w:val="18"/>
                <w:szCs w:val="20"/>
              </w:rPr>
              <w:t xml:space="preserve"> extraits des documents</w:t>
            </w:r>
            <w:r w:rsidRPr="00EF0C8C">
              <w:rPr>
                <w:b/>
                <w:sz w:val="18"/>
                <w:szCs w:val="20"/>
              </w:rPr>
              <w:t xml:space="preserve"> suffisants (peu d'erreurs</w:t>
            </w:r>
            <w:r>
              <w:rPr>
                <w:b/>
                <w:sz w:val="18"/>
                <w:szCs w:val="20"/>
              </w:rPr>
              <w:t xml:space="preserve"> ou oublis</w:t>
            </w:r>
            <w:r w:rsidRPr="00EF0C8C">
              <w:rPr>
                <w:b/>
                <w:sz w:val="18"/>
                <w:szCs w:val="20"/>
              </w:rPr>
              <w:t>)</w:t>
            </w:r>
          </w:p>
        </w:tc>
        <w:tc>
          <w:tcPr>
            <w:tcW w:w="3165" w:type="dxa"/>
            <w:gridSpan w:val="2"/>
            <w:vAlign w:val="center"/>
          </w:tcPr>
          <w:p w:rsidR="003D5A69" w:rsidRPr="00EF0C8C" w:rsidRDefault="003D5A69" w:rsidP="00DB09BD">
            <w:pPr>
              <w:jc w:val="center"/>
              <w:rPr>
                <w:b/>
                <w:sz w:val="18"/>
                <w:szCs w:val="20"/>
              </w:rPr>
            </w:pPr>
            <w:r w:rsidRPr="00EF0C8C">
              <w:rPr>
                <w:b/>
                <w:sz w:val="18"/>
                <w:szCs w:val="20"/>
              </w:rPr>
              <w:t>Éléments scientifiques partiel</w:t>
            </w:r>
            <w:r>
              <w:rPr>
                <w:b/>
                <w:sz w:val="18"/>
                <w:szCs w:val="20"/>
              </w:rPr>
              <w:t>lement extraits des documents</w:t>
            </w:r>
            <w:r w:rsidRPr="00EF0C8C">
              <w:rPr>
                <w:b/>
                <w:sz w:val="18"/>
                <w:szCs w:val="20"/>
              </w:rPr>
              <w:t xml:space="preserve"> (</w:t>
            </w:r>
            <w:r>
              <w:rPr>
                <w:b/>
                <w:sz w:val="18"/>
                <w:szCs w:val="20"/>
              </w:rPr>
              <w:t xml:space="preserve">quelques erreurs ou </w:t>
            </w:r>
            <w:r w:rsidRPr="00EF0C8C">
              <w:rPr>
                <w:b/>
                <w:sz w:val="18"/>
                <w:szCs w:val="20"/>
              </w:rPr>
              <w:t>oublis)</w:t>
            </w:r>
          </w:p>
        </w:tc>
        <w:tc>
          <w:tcPr>
            <w:tcW w:w="2476" w:type="dxa"/>
            <w:vAlign w:val="center"/>
          </w:tcPr>
          <w:p w:rsidR="003D5A69" w:rsidRPr="00EF0C8C" w:rsidRDefault="003D5A69" w:rsidP="00DB09BD">
            <w:pPr>
              <w:jc w:val="center"/>
              <w:rPr>
                <w:b/>
                <w:sz w:val="18"/>
                <w:szCs w:val="20"/>
              </w:rPr>
            </w:pPr>
            <w:r w:rsidRPr="00EF0C8C">
              <w:rPr>
                <w:b/>
                <w:sz w:val="18"/>
                <w:szCs w:val="20"/>
              </w:rPr>
              <w:t xml:space="preserve">Eléments scientifiques mal </w:t>
            </w:r>
            <w:r>
              <w:rPr>
                <w:b/>
                <w:sz w:val="18"/>
                <w:szCs w:val="20"/>
              </w:rPr>
              <w:t>extraits des documents</w:t>
            </w:r>
            <w:r w:rsidRPr="00EF0C8C">
              <w:rPr>
                <w:b/>
                <w:sz w:val="18"/>
                <w:szCs w:val="20"/>
              </w:rPr>
              <w:t xml:space="preserve"> (des erreurs </w:t>
            </w:r>
            <w:r>
              <w:rPr>
                <w:b/>
                <w:sz w:val="18"/>
                <w:szCs w:val="20"/>
              </w:rPr>
              <w:t>ou oublis dont certain</w:t>
            </w:r>
            <w:r w:rsidRPr="00EF0C8C">
              <w:rPr>
                <w:b/>
                <w:sz w:val="18"/>
                <w:szCs w:val="20"/>
              </w:rPr>
              <w:t>s graves)</w:t>
            </w:r>
          </w:p>
        </w:tc>
        <w:tc>
          <w:tcPr>
            <w:tcW w:w="2202" w:type="dxa"/>
            <w:vAlign w:val="center"/>
          </w:tcPr>
          <w:p w:rsidR="003D5A69" w:rsidRPr="00EF0C8C" w:rsidRDefault="003D5A69" w:rsidP="00DB09BD">
            <w:pPr>
              <w:jc w:val="center"/>
              <w:rPr>
                <w:b/>
                <w:sz w:val="18"/>
                <w:szCs w:val="20"/>
              </w:rPr>
            </w:pPr>
            <w:r>
              <w:rPr>
                <w:b/>
                <w:sz w:val="18"/>
                <w:szCs w:val="20"/>
              </w:rPr>
              <w:t xml:space="preserve">Saisie des éléments scientifiques insuffisante </w:t>
            </w:r>
            <w:r w:rsidRPr="00EF0C8C">
              <w:rPr>
                <w:b/>
                <w:sz w:val="18"/>
                <w:szCs w:val="20"/>
              </w:rPr>
              <w:t xml:space="preserve"> (trop d'erreurs</w:t>
            </w:r>
            <w:r>
              <w:rPr>
                <w:b/>
                <w:sz w:val="18"/>
                <w:szCs w:val="20"/>
              </w:rPr>
              <w:t xml:space="preserve"> ou oublis</w:t>
            </w:r>
            <w:r w:rsidRPr="00EF0C8C">
              <w:rPr>
                <w:b/>
                <w:sz w:val="18"/>
                <w:szCs w:val="20"/>
              </w:rPr>
              <w:t>)</w:t>
            </w:r>
          </w:p>
        </w:tc>
      </w:tr>
      <w:tr w:rsidR="003D5A69" w:rsidTr="003D5A69">
        <w:tc>
          <w:tcPr>
            <w:tcW w:w="1377" w:type="dxa"/>
            <w:vAlign w:val="center"/>
          </w:tcPr>
          <w:p w:rsidR="003D5A69" w:rsidRPr="003503BC" w:rsidRDefault="003D5A69" w:rsidP="00DB09BD">
            <w:pPr>
              <w:jc w:val="center"/>
              <w:rPr>
                <w:b/>
                <w:sz w:val="16"/>
                <w:szCs w:val="16"/>
              </w:rPr>
            </w:pPr>
            <w:r>
              <w:rPr>
                <w:b/>
                <w:sz w:val="16"/>
                <w:szCs w:val="16"/>
              </w:rPr>
              <w:t>Raisonnement cohérent qui répond à la problématique</w:t>
            </w:r>
          </w:p>
        </w:tc>
        <w:tc>
          <w:tcPr>
            <w:tcW w:w="1378" w:type="dxa"/>
            <w:vAlign w:val="center"/>
          </w:tcPr>
          <w:p w:rsidR="003D5A69" w:rsidRPr="003503BC" w:rsidRDefault="003D5A69" w:rsidP="00DB09BD">
            <w:pPr>
              <w:jc w:val="center"/>
              <w:rPr>
                <w:b/>
                <w:sz w:val="16"/>
                <w:szCs w:val="16"/>
              </w:rPr>
            </w:pPr>
            <w:r>
              <w:rPr>
                <w:b/>
                <w:sz w:val="16"/>
                <w:szCs w:val="16"/>
              </w:rPr>
              <w:t>Raisonnement maladroit mais cohérent (besoin d'un peu d'aide)</w:t>
            </w:r>
          </w:p>
        </w:tc>
        <w:tc>
          <w:tcPr>
            <w:tcW w:w="1542" w:type="dxa"/>
            <w:vAlign w:val="center"/>
          </w:tcPr>
          <w:p w:rsidR="003D5A69" w:rsidRPr="003503BC" w:rsidRDefault="003D5A69" w:rsidP="00DB09BD">
            <w:pPr>
              <w:jc w:val="center"/>
              <w:rPr>
                <w:b/>
                <w:sz w:val="16"/>
                <w:szCs w:val="16"/>
              </w:rPr>
            </w:pPr>
            <w:r>
              <w:rPr>
                <w:b/>
                <w:sz w:val="16"/>
                <w:szCs w:val="16"/>
              </w:rPr>
              <w:t>Raisonnement cohérent qui répond à la problématique</w:t>
            </w:r>
          </w:p>
        </w:tc>
        <w:tc>
          <w:tcPr>
            <w:tcW w:w="1623" w:type="dxa"/>
            <w:vAlign w:val="center"/>
          </w:tcPr>
          <w:p w:rsidR="003D5A69" w:rsidRPr="003503BC" w:rsidRDefault="003D5A69" w:rsidP="00DB09BD">
            <w:pPr>
              <w:jc w:val="center"/>
              <w:rPr>
                <w:b/>
                <w:sz w:val="16"/>
                <w:szCs w:val="16"/>
              </w:rPr>
            </w:pPr>
            <w:r>
              <w:rPr>
                <w:b/>
                <w:sz w:val="16"/>
                <w:szCs w:val="16"/>
              </w:rPr>
              <w:t>Raisonnement maladroit mais cohérent (besoin d'un peu d'aide)</w:t>
            </w:r>
          </w:p>
        </w:tc>
        <w:tc>
          <w:tcPr>
            <w:tcW w:w="4678" w:type="dxa"/>
            <w:gridSpan w:val="2"/>
            <w:vAlign w:val="center"/>
          </w:tcPr>
          <w:p w:rsidR="003D5A69" w:rsidRPr="00A428AC" w:rsidRDefault="003D5A69" w:rsidP="00DB09BD">
            <w:pPr>
              <w:jc w:val="center"/>
              <w:rPr>
                <w:b/>
                <w:sz w:val="16"/>
              </w:rPr>
            </w:pPr>
            <w:r>
              <w:rPr>
                <w:b/>
                <w:sz w:val="16"/>
              </w:rPr>
              <w:t>raisonnement</w:t>
            </w:r>
            <w:r w:rsidRPr="00A428AC">
              <w:rPr>
                <w:b/>
                <w:sz w:val="16"/>
              </w:rPr>
              <w:t xml:space="preserve"> </w:t>
            </w:r>
            <w:r>
              <w:rPr>
                <w:b/>
                <w:sz w:val="16"/>
              </w:rPr>
              <w:t>impossible …</w:t>
            </w:r>
          </w:p>
        </w:tc>
      </w:tr>
      <w:tr w:rsidR="003D5A69" w:rsidTr="003D5A69">
        <w:tc>
          <w:tcPr>
            <w:tcW w:w="1377" w:type="dxa"/>
            <w:shd w:val="clear" w:color="auto" w:fill="auto"/>
          </w:tcPr>
          <w:p w:rsidR="003D5A69" w:rsidRPr="001945C3" w:rsidRDefault="003D5A69" w:rsidP="00DB09BD">
            <w:pPr>
              <w:jc w:val="center"/>
              <w:rPr>
                <w:b/>
              </w:rPr>
            </w:pPr>
            <w:r w:rsidRPr="001945C3">
              <w:rPr>
                <w:b/>
              </w:rPr>
              <w:t>10</w:t>
            </w:r>
          </w:p>
        </w:tc>
        <w:tc>
          <w:tcPr>
            <w:tcW w:w="1378" w:type="dxa"/>
            <w:shd w:val="clear" w:color="auto" w:fill="auto"/>
          </w:tcPr>
          <w:p w:rsidR="003D5A69" w:rsidRPr="001945C3" w:rsidRDefault="003D5A69" w:rsidP="00DB09BD">
            <w:pPr>
              <w:jc w:val="center"/>
              <w:rPr>
                <w:b/>
              </w:rPr>
            </w:pPr>
            <w:r w:rsidRPr="001945C3">
              <w:rPr>
                <w:b/>
              </w:rPr>
              <w:t>8</w:t>
            </w:r>
          </w:p>
        </w:tc>
        <w:tc>
          <w:tcPr>
            <w:tcW w:w="1542" w:type="dxa"/>
            <w:shd w:val="clear" w:color="auto" w:fill="auto"/>
          </w:tcPr>
          <w:p w:rsidR="003D5A69" w:rsidRPr="001945C3" w:rsidRDefault="003D5A69" w:rsidP="00DB09BD">
            <w:pPr>
              <w:jc w:val="center"/>
              <w:rPr>
                <w:b/>
              </w:rPr>
            </w:pPr>
            <w:r w:rsidRPr="001945C3">
              <w:rPr>
                <w:b/>
              </w:rPr>
              <w:t>6</w:t>
            </w:r>
          </w:p>
        </w:tc>
        <w:tc>
          <w:tcPr>
            <w:tcW w:w="1623" w:type="dxa"/>
            <w:shd w:val="clear" w:color="auto" w:fill="auto"/>
          </w:tcPr>
          <w:p w:rsidR="003D5A69" w:rsidRPr="001945C3" w:rsidRDefault="003D5A69" w:rsidP="00DB09BD">
            <w:pPr>
              <w:jc w:val="center"/>
              <w:rPr>
                <w:b/>
              </w:rPr>
            </w:pPr>
            <w:r w:rsidRPr="001945C3">
              <w:rPr>
                <w:b/>
              </w:rPr>
              <w:t>4</w:t>
            </w:r>
          </w:p>
        </w:tc>
        <w:tc>
          <w:tcPr>
            <w:tcW w:w="2476" w:type="dxa"/>
            <w:shd w:val="clear" w:color="auto" w:fill="auto"/>
          </w:tcPr>
          <w:p w:rsidR="003D5A69" w:rsidRPr="001945C3" w:rsidRDefault="003D5A69" w:rsidP="00DB09BD">
            <w:pPr>
              <w:jc w:val="center"/>
              <w:rPr>
                <w:b/>
              </w:rPr>
            </w:pPr>
            <w:r w:rsidRPr="001945C3">
              <w:rPr>
                <w:b/>
              </w:rPr>
              <w:t>2</w:t>
            </w:r>
          </w:p>
        </w:tc>
        <w:tc>
          <w:tcPr>
            <w:tcW w:w="2202" w:type="dxa"/>
            <w:shd w:val="clear" w:color="auto" w:fill="auto"/>
          </w:tcPr>
          <w:p w:rsidR="003D5A69" w:rsidRPr="001F4854" w:rsidRDefault="003D5A69" w:rsidP="00DB09BD">
            <w:pPr>
              <w:jc w:val="center"/>
              <w:rPr>
                <w:b/>
              </w:rPr>
            </w:pPr>
            <w:r w:rsidRPr="001945C3">
              <w:rPr>
                <w:b/>
              </w:rPr>
              <w:t>0</w:t>
            </w:r>
          </w:p>
        </w:tc>
      </w:tr>
    </w:tbl>
    <w:p w:rsidR="003D5A69" w:rsidRPr="00AD1CAA" w:rsidRDefault="003D5A69" w:rsidP="003D5A69"/>
    <w:p w:rsidR="009C1F75" w:rsidRDefault="009C1F75"/>
    <w:sectPr w:rsidR="009C1F75" w:rsidSect="009C1F7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0617E"/>
    <w:multiLevelType w:val="hybridMultilevel"/>
    <w:tmpl w:val="BEEE23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568"/>
    <w:rsid w:val="001019E1"/>
    <w:rsid w:val="001805EA"/>
    <w:rsid w:val="00212756"/>
    <w:rsid w:val="002D5EA8"/>
    <w:rsid w:val="00325C6C"/>
    <w:rsid w:val="003676E8"/>
    <w:rsid w:val="003A50E0"/>
    <w:rsid w:val="003D5A69"/>
    <w:rsid w:val="00482E39"/>
    <w:rsid w:val="00545EED"/>
    <w:rsid w:val="005C3851"/>
    <w:rsid w:val="006B07C3"/>
    <w:rsid w:val="007E3C7C"/>
    <w:rsid w:val="00912DA0"/>
    <w:rsid w:val="009C1F75"/>
    <w:rsid w:val="00C51C3A"/>
    <w:rsid w:val="00CA4568"/>
    <w:rsid w:val="00E30107"/>
    <w:rsid w:val="00F05274"/>
    <w:rsid w:val="00F43D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CA456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A4568"/>
    <w:rPr>
      <w:rFonts w:ascii="Tahoma" w:hAnsi="Tahoma" w:cs="Tahoma"/>
      <w:sz w:val="16"/>
      <w:szCs w:val="16"/>
    </w:rPr>
  </w:style>
  <w:style w:type="paragraph" w:styleId="NormalWeb">
    <w:name w:val="Normal (Web)"/>
    <w:basedOn w:val="Normal"/>
    <w:uiPriority w:val="99"/>
    <w:unhideWhenUsed/>
    <w:rsid w:val="00482E39"/>
    <w:pPr>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uiPriority w:val="22"/>
    <w:qFormat/>
    <w:rsid w:val="00482E39"/>
    <w:rPr>
      <w:b/>
      <w:bCs/>
    </w:rPr>
  </w:style>
  <w:style w:type="paragraph" w:styleId="Paragraphedeliste">
    <w:name w:val="List Paragraph"/>
    <w:basedOn w:val="Normal"/>
    <w:uiPriority w:val="34"/>
    <w:qFormat/>
    <w:rsid w:val="001019E1"/>
    <w:pPr>
      <w:ind w:left="720"/>
      <w:contextualSpacing/>
    </w:pPr>
  </w:style>
  <w:style w:type="table" w:styleId="Grilledutableau">
    <w:name w:val="Table Grid"/>
    <w:basedOn w:val="TableauNormal"/>
    <w:uiPriority w:val="59"/>
    <w:rsid w:val="001019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re">
    <w:name w:val="Title"/>
    <w:basedOn w:val="Normal"/>
    <w:link w:val="TitreCar"/>
    <w:qFormat/>
    <w:rsid w:val="00912DA0"/>
    <w:pPr>
      <w:spacing w:after="0" w:line="240" w:lineRule="auto"/>
      <w:jc w:val="center"/>
    </w:pPr>
    <w:rPr>
      <w:rFonts w:ascii="Comic Sans MS" w:eastAsia="Times New Roman" w:hAnsi="Comic Sans MS" w:cs="Times New Roman"/>
      <w:b/>
      <w:bCs/>
      <w:sz w:val="20"/>
      <w:szCs w:val="24"/>
    </w:rPr>
  </w:style>
  <w:style w:type="character" w:customStyle="1" w:styleId="TitreCar">
    <w:name w:val="Titre Car"/>
    <w:basedOn w:val="Policepardfaut"/>
    <w:link w:val="Titre"/>
    <w:rsid w:val="00912DA0"/>
    <w:rPr>
      <w:rFonts w:ascii="Comic Sans MS" w:eastAsia="Times New Roman" w:hAnsi="Comic Sans MS" w:cs="Times New Roman"/>
      <w:b/>
      <w:bCs/>
      <w:sz w:val="20"/>
      <w:szCs w:val="24"/>
    </w:rPr>
  </w:style>
  <w:style w:type="paragraph" w:styleId="Corpsdetexte2">
    <w:name w:val="Body Text 2"/>
    <w:basedOn w:val="Normal"/>
    <w:link w:val="Corpsdetexte2Car"/>
    <w:semiHidden/>
    <w:rsid w:val="00912DA0"/>
    <w:pPr>
      <w:spacing w:after="0" w:line="240" w:lineRule="auto"/>
    </w:pPr>
    <w:rPr>
      <w:rFonts w:ascii="Comic Sans MS" w:eastAsia="Times New Roman" w:hAnsi="Comic Sans MS" w:cs="Times New Roman"/>
      <w:b/>
      <w:i/>
      <w:szCs w:val="24"/>
    </w:rPr>
  </w:style>
  <w:style w:type="character" w:customStyle="1" w:styleId="Corpsdetexte2Car">
    <w:name w:val="Corps de texte 2 Car"/>
    <w:basedOn w:val="Policepardfaut"/>
    <w:link w:val="Corpsdetexte2"/>
    <w:semiHidden/>
    <w:rsid w:val="00912DA0"/>
    <w:rPr>
      <w:rFonts w:ascii="Comic Sans MS" w:eastAsia="Times New Roman" w:hAnsi="Comic Sans MS" w:cs="Times New Roman"/>
      <w:b/>
      <w:i/>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CA456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A4568"/>
    <w:rPr>
      <w:rFonts w:ascii="Tahoma" w:hAnsi="Tahoma" w:cs="Tahoma"/>
      <w:sz w:val="16"/>
      <w:szCs w:val="16"/>
    </w:rPr>
  </w:style>
  <w:style w:type="paragraph" w:styleId="NormalWeb">
    <w:name w:val="Normal (Web)"/>
    <w:basedOn w:val="Normal"/>
    <w:uiPriority w:val="99"/>
    <w:unhideWhenUsed/>
    <w:rsid w:val="00482E39"/>
    <w:pPr>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uiPriority w:val="22"/>
    <w:qFormat/>
    <w:rsid w:val="00482E39"/>
    <w:rPr>
      <w:b/>
      <w:bCs/>
    </w:rPr>
  </w:style>
  <w:style w:type="paragraph" w:styleId="Paragraphedeliste">
    <w:name w:val="List Paragraph"/>
    <w:basedOn w:val="Normal"/>
    <w:uiPriority w:val="34"/>
    <w:qFormat/>
    <w:rsid w:val="001019E1"/>
    <w:pPr>
      <w:ind w:left="720"/>
      <w:contextualSpacing/>
    </w:pPr>
  </w:style>
  <w:style w:type="table" w:styleId="Grilledutableau">
    <w:name w:val="Table Grid"/>
    <w:basedOn w:val="TableauNormal"/>
    <w:uiPriority w:val="59"/>
    <w:rsid w:val="001019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re">
    <w:name w:val="Title"/>
    <w:basedOn w:val="Normal"/>
    <w:link w:val="TitreCar"/>
    <w:qFormat/>
    <w:rsid w:val="00912DA0"/>
    <w:pPr>
      <w:spacing w:after="0" w:line="240" w:lineRule="auto"/>
      <w:jc w:val="center"/>
    </w:pPr>
    <w:rPr>
      <w:rFonts w:ascii="Comic Sans MS" w:eastAsia="Times New Roman" w:hAnsi="Comic Sans MS" w:cs="Times New Roman"/>
      <w:b/>
      <w:bCs/>
      <w:sz w:val="20"/>
      <w:szCs w:val="24"/>
    </w:rPr>
  </w:style>
  <w:style w:type="character" w:customStyle="1" w:styleId="TitreCar">
    <w:name w:val="Titre Car"/>
    <w:basedOn w:val="Policepardfaut"/>
    <w:link w:val="Titre"/>
    <w:rsid w:val="00912DA0"/>
    <w:rPr>
      <w:rFonts w:ascii="Comic Sans MS" w:eastAsia="Times New Roman" w:hAnsi="Comic Sans MS" w:cs="Times New Roman"/>
      <w:b/>
      <w:bCs/>
      <w:sz w:val="20"/>
      <w:szCs w:val="24"/>
    </w:rPr>
  </w:style>
  <w:style w:type="paragraph" w:styleId="Corpsdetexte2">
    <w:name w:val="Body Text 2"/>
    <w:basedOn w:val="Normal"/>
    <w:link w:val="Corpsdetexte2Car"/>
    <w:semiHidden/>
    <w:rsid w:val="00912DA0"/>
    <w:pPr>
      <w:spacing w:after="0" w:line="240" w:lineRule="auto"/>
    </w:pPr>
    <w:rPr>
      <w:rFonts w:ascii="Comic Sans MS" w:eastAsia="Times New Roman" w:hAnsi="Comic Sans MS" w:cs="Times New Roman"/>
      <w:b/>
      <w:i/>
      <w:szCs w:val="24"/>
    </w:rPr>
  </w:style>
  <w:style w:type="character" w:customStyle="1" w:styleId="Corpsdetexte2Car">
    <w:name w:val="Corps de texte 2 Car"/>
    <w:basedOn w:val="Policepardfaut"/>
    <w:link w:val="Corpsdetexte2"/>
    <w:semiHidden/>
    <w:rsid w:val="00912DA0"/>
    <w:rPr>
      <w:rFonts w:ascii="Comic Sans MS" w:eastAsia="Times New Roman" w:hAnsi="Comic Sans MS" w:cs="Times New Roman"/>
      <w:b/>
      <w: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053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492</Words>
  <Characters>2708</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Lycée du grésivaudan</Company>
  <LinksUpToDate>false</LinksUpToDate>
  <CharactersWithSpaces>3194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svt</dc:creator>
  <cp:lastModifiedBy>Aude</cp:lastModifiedBy>
  <cp:revision>3</cp:revision>
  <cp:lastPrinted>2013-04-09T16:34:00Z</cp:lastPrinted>
  <dcterms:created xsi:type="dcterms:W3CDTF">2013-05-15T11:21:00Z</dcterms:created>
  <dcterms:modified xsi:type="dcterms:W3CDTF">2013-05-15T11:21:00Z</dcterms:modified>
</cp:coreProperties>
</file>