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05F" w:rsidRDefault="00BD405F" w:rsidP="00BD405F">
      <w:pPr>
        <w:pStyle w:val="Titre"/>
        <w:rPr>
          <w:rFonts w:ascii="Times New Roman" w:hAnsi="Times New Roman"/>
          <w:sz w:val="24"/>
          <w:u w:val="single"/>
        </w:rPr>
      </w:pPr>
    </w:p>
    <w:p w:rsidR="00BD405F" w:rsidRDefault="00BD405F" w:rsidP="00BD405F">
      <w:pPr>
        <w:pStyle w:val="Titre"/>
        <w:jc w:val="left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Q1-SPE2-9</w:t>
      </w:r>
    </w:p>
    <w:p w:rsidR="00BD405F" w:rsidRDefault="00BD405F" w:rsidP="00BD405F">
      <w:pPr>
        <w:pStyle w:val="Titre"/>
        <w:rPr>
          <w:rFonts w:ascii="Times New Roman" w:hAnsi="Times New Roman"/>
          <w:sz w:val="24"/>
          <w:u w:val="single"/>
        </w:rPr>
      </w:pPr>
    </w:p>
    <w:p w:rsidR="00BD405F" w:rsidRDefault="00BD405F" w:rsidP="00BD405F">
      <w:pPr>
        <w:pStyle w:val="Titre"/>
        <w:rPr>
          <w:rFonts w:ascii="Times New Roman" w:hAnsi="Times New Roman"/>
          <w:sz w:val="24"/>
          <w:u w:val="single"/>
        </w:rPr>
      </w:pPr>
    </w:p>
    <w:p w:rsidR="00BD405F" w:rsidRPr="00DD7C36" w:rsidRDefault="00BD405F" w:rsidP="00BD405F">
      <w:pPr>
        <w:pStyle w:val="Titre"/>
        <w:rPr>
          <w:rFonts w:ascii="Times New Roman" w:hAnsi="Times New Roman"/>
          <w:sz w:val="24"/>
          <w:u w:val="single"/>
        </w:rPr>
      </w:pPr>
    </w:p>
    <w:p w:rsidR="00BD405F" w:rsidRPr="00DD7C36" w:rsidRDefault="00BD405F" w:rsidP="00BD405F">
      <w:pPr>
        <w:pStyle w:val="Titre"/>
        <w:rPr>
          <w:rFonts w:ascii="Times New Roman" w:hAnsi="Times New Roman"/>
          <w:sz w:val="24"/>
          <w:u w:val="single"/>
        </w:rPr>
      </w:pPr>
      <w:r w:rsidRPr="00DD7C36">
        <w:rPr>
          <w:rFonts w:ascii="Times New Roman" w:hAnsi="Times New Roman"/>
          <w:sz w:val="24"/>
          <w:u w:val="single"/>
        </w:rPr>
        <w:t>QUESTION 1 : raisonnement à partir de documents</w:t>
      </w:r>
    </w:p>
    <w:p w:rsidR="00BD405F" w:rsidRPr="00DD7C36" w:rsidRDefault="00BD405F" w:rsidP="00BD405F">
      <w:pPr>
        <w:pStyle w:val="Titre"/>
        <w:rPr>
          <w:rFonts w:ascii="Times New Roman" w:hAnsi="Times New Roman"/>
          <w:sz w:val="24"/>
        </w:rPr>
      </w:pPr>
      <w:r w:rsidRPr="00DD7C36">
        <w:rPr>
          <w:rFonts w:ascii="Times New Roman" w:hAnsi="Times New Roman"/>
          <w:sz w:val="24"/>
        </w:rPr>
        <w:t>(10 points)</w:t>
      </w:r>
    </w:p>
    <w:p w:rsidR="00BD405F" w:rsidRPr="00DD7C36" w:rsidRDefault="00BD405F" w:rsidP="00BD405F">
      <w:pPr>
        <w:pStyle w:val="Titre"/>
        <w:rPr>
          <w:rFonts w:ascii="Times New Roman" w:hAnsi="Times New Roman"/>
          <w:sz w:val="24"/>
        </w:rPr>
      </w:pPr>
    </w:p>
    <w:p w:rsidR="00BD405F" w:rsidRPr="00DD7C36" w:rsidRDefault="00BD405F" w:rsidP="00BD405F">
      <w:pPr>
        <w:pStyle w:val="Titre"/>
        <w:rPr>
          <w:rFonts w:ascii="Times New Roman" w:hAnsi="Times New Roman"/>
          <w:sz w:val="24"/>
        </w:rPr>
      </w:pPr>
      <w:r w:rsidRPr="00DD7C36">
        <w:rPr>
          <w:rFonts w:ascii="Times New Roman" w:hAnsi="Times New Roman"/>
          <w:sz w:val="24"/>
        </w:rPr>
        <w:t>Enseignement de spécialité</w:t>
      </w:r>
    </w:p>
    <w:p w:rsidR="00BD405F" w:rsidRPr="00DD7C36" w:rsidRDefault="00BD405F" w:rsidP="00BD405F">
      <w:pPr>
        <w:pStyle w:val="Titre"/>
        <w:rPr>
          <w:rFonts w:ascii="Times New Roman" w:hAnsi="Times New Roman"/>
          <w:b w:val="0"/>
          <w:color w:val="FF0000"/>
          <w:sz w:val="24"/>
        </w:rPr>
      </w:pPr>
    </w:p>
    <w:p w:rsidR="00BD405F" w:rsidRPr="00DD7C36" w:rsidRDefault="00BD405F" w:rsidP="00BD405F">
      <w:pPr>
        <w:pStyle w:val="Titre"/>
        <w:rPr>
          <w:rFonts w:ascii="Times New Roman" w:hAnsi="Times New Roman"/>
          <w:sz w:val="24"/>
        </w:rPr>
      </w:pPr>
      <w:r w:rsidRPr="00DD7C36">
        <w:rPr>
          <w:rFonts w:ascii="Times New Roman" w:hAnsi="Times New Roman"/>
          <w:sz w:val="24"/>
        </w:rPr>
        <w:t>SPE2 - Atmosphère, hydrosphère, climats</w:t>
      </w:r>
    </w:p>
    <w:p w:rsidR="00BD405F" w:rsidRPr="00DD7C36" w:rsidRDefault="00BD405F" w:rsidP="00BD405F">
      <w:pPr>
        <w:pStyle w:val="Titre"/>
        <w:rPr>
          <w:rFonts w:ascii="Times New Roman" w:hAnsi="Times New Roman"/>
          <w:b w:val="0"/>
          <w:color w:val="FF0000"/>
          <w:sz w:val="24"/>
        </w:rPr>
      </w:pPr>
    </w:p>
    <w:p w:rsidR="00BD405F" w:rsidRPr="00DD7C36" w:rsidRDefault="00BD405F" w:rsidP="00BD405F">
      <w:pPr>
        <w:pStyle w:val="Titre"/>
        <w:rPr>
          <w:rFonts w:ascii="Times New Roman" w:hAnsi="Times New Roman"/>
          <w:sz w:val="24"/>
        </w:rPr>
      </w:pPr>
    </w:p>
    <w:p w:rsidR="00BD405F" w:rsidRPr="00DD7C36" w:rsidRDefault="00BD405F" w:rsidP="00BD405F">
      <w:pPr>
        <w:pStyle w:val="Titre"/>
        <w:ind w:firstLine="708"/>
        <w:jc w:val="both"/>
        <w:rPr>
          <w:rFonts w:ascii="Times New Roman" w:hAnsi="Times New Roman"/>
          <w:b w:val="0"/>
          <w:i/>
          <w:sz w:val="24"/>
        </w:rPr>
      </w:pPr>
      <w:r w:rsidRPr="00DD7C36">
        <w:rPr>
          <w:rFonts w:ascii="Times New Roman" w:hAnsi="Times New Roman"/>
          <w:b w:val="0"/>
          <w:i/>
          <w:sz w:val="24"/>
        </w:rPr>
        <w:t xml:space="preserve">On cherche à "montrer" que certains facteurs environnementaux terrestres ont contribué à renforcer les paramètres orbitaux de </w:t>
      </w:r>
      <w:proofErr w:type="spellStart"/>
      <w:r w:rsidRPr="00DD7C36">
        <w:rPr>
          <w:rFonts w:ascii="Times New Roman" w:hAnsi="Times New Roman"/>
          <w:b w:val="0"/>
          <w:i/>
          <w:sz w:val="24"/>
        </w:rPr>
        <w:t>Milankovitch</w:t>
      </w:r>
      <w:proofErr w:type="spellEnd"/>
      <w:r w:rsidRPr="00DD7C36">
        <w:rPr>
          <w:rFonts w:ascii="Times New Roman" w:hAnsi="Times New Roman"/>
          <w:b w:val="0"/>
          <w:i/>
          <w:sz w:val="24"/>
        </w:rPr>
        <w:t xml:space="preserve"> dans l’évolution du climat de la Terre.</w:t>
      </w:r>
    </w:p>
    <w:p w:rsidR="00BD405F" w:rsidRPr="00DD7C36" w:rsidRDefault="00BD405F" w:rsidP="00BD405F">
      <w:pPr>
        <w:pStyle w:val="Titre"/>
        <w:jc w:val="both"/>
        <w:rPr>
          <w:rFonts w:ascii="Times New Roman" w:hAnsi="Times New Roman"/>
          <w:sz w:val="24"/>
        </w:rPr>
      </w:pPr>
    </w:p>
    <w:tbl>
      <w:tblPr>
        <w:tblW w:w="108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0"/>
      </w:tblGrid>
      <w:tr w:rsidR="00BD405F" w:rsidRPr="00DD7C36" w:rsidTr="001D7C7F">
        <w:tc>
          <w:tcPr>
            <w:tcW w:w="10800" w:type="dxa"/>
          </w:tcPr>
          <w:p w:rsidR="00BD405F" w:rsidRPr="00DD7C36" w:rsidRDefault="00BD405F" w:rsidP="001D7C7F">
            <w:pPr>
              <w:ind w:right="290"/>
              <w:jc w:val="both"/>
              <w:rPr>
                <w:b/>
              </w:rPr>
            </w:pPr>
          </w:p>
          <w:p w:rsidR="00BD405F" w:rsidRPr="00DD7C36" w:rsidRDefault="00BD405F" w:rsidP="001D7C7F">
            <w:pPr>
              <w:pStyle w:val="Corpsdetexte2"/>
              <w:ind w:left="360" w:right="290"/>
              <w:jc w:val="both"/>
              <w:rPr>
                <w:rFonts w:ascii="Times New Roman" w:hAnsi="Times New Roman"/>
                <w:i w:val="0"/>
                <w:sz w:val="24"/>
              </w:rPr>
            </w:pPr>
            <w:r w:rsidRPr="00DD7C36">
              <w:rPr>
                <w:rFonts w:ascii="Times New Roman" w:hAnsi="Times New Roman"/>
                <w:i w:val="0"/>
                <w:sz w:val="24"/>
              </w:rPr>
              <w:t>A partir de l'exploitation des documents, expliquez quels sont ces facteurs terrestres et comment ils renforcent les modifications climatiques liées aux variations des paramètres orbitaux du couple Terre-Soleil.</w:t>
            </w:r>
          </w:p>
          <w:p w:rsidR="00BD405F" w:rsidRPr="00DD7C36" w:rsidRDefault="00BD405F" w:rsidP="001D7C7F">
            <w:pPr>
              <w:pStyle w:val="Corpsdetexte2"/>
              <w:ind w:left="360" w:right="290"/>
              <w:jc w:val="both"/>
              <w:rPr>
                <w:rFonts w:ascii="Times New Roman" w:hAnsi="Times New Roman"/>
                <w:i w:val="0"/>
                <w:sz w:val="24"/>
              </w:rPr>
            </w:pPr>
          </w:p>
        </w:tc>
      </w:tr>
    </w:tbl>
    <w:p w:rsidR="00BD405F" w:rsidRPr="00DD7C36" w:rsidRDefault="00BD405F" w:rsidP="00BD405F">
      <w:pPr>
        <w:rPr>
          <w:b/>
          <w:u w:val="single"/>
        </w:rPr>
      </w:pPr>
    </w:p>
    <w:p w:rsidR="00BD405F" w:rsidRPr="00DD7C36" w:rsidRDefault="00BD405F" w:rsidP="00BD405F">
      <w:pPr>
        <w:rPr>
          <w:b/>
          <w:u w:val="single"/>
        </w:rPr>
      </w:pPr>
    </w:p>
    <w:p w:rsidR="00BD405F" w:rsidRPr="00DD7C36" w:rsidRDefault="00BD405F" w:rsidP="00BD405F">
      <w:pPr>
        <w:jc w:val="center"/>
        <w:rPr>
          <w:b/>
        </w:rPr>
      </w:pPr>
      <w:r w:rsidRPr="00DD7C36">
        <w:rPr>
          <w:b/>
        </w:rPr>
        <w:t xml:space="preserve">Temps de préparation : environ 10 minutes </w:t>
      </w:r>
    </w:p>
    <w:p w:rsidR="00BD405F" w:rsidRPr="00DD7C36" w:rsidRDefault="00BD405F" w:rsidP="00BD405F">
      <w:pPr>
        <w:jc w:val="center"/>
        <w:rPr>
          <w:b/>
        </w:rPr>
      </w:pPr>
      <w:r w:rsidRPr="00DD7C36">
        <w:rPr>
          <w:b/>
        </w:rPr>
        <w:t>(20 minutes pour les deux questions).</w:t>
      </w:r>
    </w:p>
    <w:p w:rsidR="00BD405F" w:rsidRPr="00DD7C36" w:rsidRDefault="00BD405F" w:rsidP="00BD405F">
      <w:pPr>
        <w:jc w:val="center"/>
        <w:rPr>
          <w:b/>
        </w:rPr>
      </w:pPr>
    </w:p>
    <w:p w:rsidR="00BD405F" w:rsidRPr="00DD7C36" w:rsidRDefault="00BD405F" w:rsidP="00BD405F">
      <w:pPr>
        <w:jc w:val="center"/>
        <w:rPr>
          <w:b/>
        </w:rPr>
      </w:pPr>
      <w:r w:rsidRPr="00DD7C36">
        <w:rPr>
          <w:b/>
        </w:rPr>
        <w:t>Durée de l'interrogation : 10 minutes</w:t>
      </w:r>
    </w:p>
    <w:p w:rsidR="00BD405F" w:rsidRPr="00DD7C36" w:rsidRDefault="00BD405F" w:rsidP="00BD405F">
      <w:pPr>
        <w:jc w:val="center"/>
        <w:rPr>
          <w:b/>
        </w:rPr>
      </w:pPr>
      <w:r w:rsidRPr="00DD7C36">
        <w:rPr>
          <w:b/>
        </w:rPr>
        <w:t>(20 minutes pour les deux questions).</w:t>
      </w:r>
    </w:p>
    <w:p w:rsidR="00BD405F" w:rsidRPr="00DD7C36" w:rsidRDefault="00BD405F" w:rsidP="00BD405F">
      <w:pPr>
        <w:jc w:val="center"/>
        <w:rPr>
          <w:b/>
        </w:rPr>
      </w:pPr>
    </w:p>
    <w:p w:rsidR="00BD405F" w:rsidRPr="00DD7C36" w:rsidRDefault="00BD405F" w:rsidP="00BD405F">
      <w:pPr>
        <w:rPr>
          <w:b/>
        </w:rPr>
      </w:pPr>
    </w:p>
    <w:p w:rsidR="00BD405F" w:rsidRPr="00DD7C36" w:rsidRDefault="00BD405F" w:rsidP="00BD405F">
      <w:pPr>
        <w:jc w:val="center"/>
        <w:rPr>
          <w:b/>
        </w:rPr>
      </w:pPr>
      <w:r w:rsidRPr="00DD7C36">
        <w:rPr>
          <w:b/>
        </w:rPr>
        <w:t>Il est possible d'écrire sur les documents.</w:t>
      </w:r>
    </w:p>
    <w:p w:rsidR="00BD405F" w:rsidRPr="00DD7C36" w:rsidRDefault="00BD405F" w:rsidP="00BD405F">
      <w:pPr>
        <w:jc w:val="center"/>
        <w:rPr>
          <w:b/>
        </w:rPr>
      </w:pPr>
    </w:p>
    <w:p w:rsidR="00BD405F" w:rsidRPr="00DD7C36" w:rsidRDefault="00BD405F" w:rsidP="00BD405F">
      <w:pPr>
        <w:jc w:val="center"/>
        <w:rPr>
          <w:b/>
        </w:rPr>
      </w:pPr>
      <w:r w:rsidRPr="00DD7C36">
        <w:rPr>
          <w:b/>
        </w:rPr>
        <w:t>Les documents doivent être restitués à la fin de l'interrogation dialoguée.</w:t>
      </w:r>
    </w:p>
    <w:p w:rsidR="00BD405F" w:rsidRPr="00DD7C36" w:rsidRDefault="00BD405F" w:rsidP="00BD405F">
      <w:pPr>
        <w:jc w:val="center"/>
        <w:rPr>
          <w:b/>
        </w:rPr>
      </w:pPr>
    </w:p>
    <w:p w:rsidR="00BD405F" w:rsidRPr="00DD7C36" w:rsidRDefault="00BD405F" w:rsidP="00BD405F">
      <w:pPr>
        <w:jc w:val="center"/>
        <w:rPr>
          <w:b/>
        </w:rPr>
      </w:pPr>
    </w:p>
    <w:p w:rsidR="00BD405F" w:rsidRPr="00DD7C36" w:rsidRDefault="00BD405F" w:rsidP="00BD405F">
      <w:pPr>
        <w:jc w:val="center"/>
        <w:rPr>
          <w:b/>
        </w:rPr>
      </w:pPr>
    </w:p>
    <w:p w:rsidR="00BD405F" w:rsidRPr="00DD7C36" w:rsidRDefault="00BD405F" w:rsidP="00BD405F">
      <w:pPr>
        <w:jc w:val="center"/>
        <w:rPr>
          <w:b/>
        </w:rPr>
      </w:pPr>
    </w:p>
    <w:p w:rsidR="00BD405F" w:rsidRPr="00DD7C36" w:rsidRDefault="00BD405F" w:rsidP="00BD405F">
      <w:pPr>
        <w:rPr>
          <w:b/>
          <w:u w:val="single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spacing w:before="100" w:beforeAutospacing="1" w:after="100" w:afterAutospacing="1"/>
        <w:outlineLvl w:val="4"/>
        <w:rPr>
          <w:b/>
          <w:u w:val="single"/>
        </w:rPr>
      </w:pPr>
    </w:p>
    <w:p w:rsidR="00BD405F" w:rsidRPr="00BD405F" w:rsidRDefault="00BD405F" w:rsidP="00BD405F">
      <w:pPr>
        <w:spacing w:before="100" w:beforeAutospacing="1" w:after="100" w:afterAutospacing="1"/>
        <w:outlineLvl w:val="4"/>
        <w:rPr>
          <w:b/>
          <w:bCs/>
        </w:rPr>
      </w:pPr>
      <w:r w:rsidRPr="005E5401">
        <w:rPr>
          <w:b/>
          <w:u w:val="single"/>
        </w:rPr>
        <w:lastRenderedPageBreak/>
        <w:t>Document 1</w:t>
      </w:r>
      <w:r w:rsidRPr="005E5401">
        <w:rPr>
          <w:b/>
        </w:rPr>
        <w:t> :</w:t>
      </w:r>
      <w:r w:rsidRPr="005E5401">
        <w:rPr>
          <w:b/>
          <w:bCs/>
        </w:rPr>
        <w:t xml:space="preserve"> </w:t>
      </w:r>
      <w:r w:rsidRPr="00DD7C36">
        <w:rPr>
          <w:b/>
          <w:bCs/>
        </w:rPr>
        <w:t xml:space="preserve">Enregistrement </w:t>
      </w:r>
      <w:proofErr w:type="spellStart"/>
      <w:r w:rsidRPr="00DD7C36">
        <w:rPr>
          <w:b/>
          <w:bCs/>
        </w:rPr>
        <w:t>ExAO</w:t>
      </w:r>
      <w:proofErr w:type="spellEnd"/>
      <w:r w:rsidRPr="00DD7C36">
        <w:rPr>
          <w:b/>
          <w:bCs/>
        </w:rPr>
        <w:t xml:space="preserve"> de l'évolution du taux de CO</w:t>
      </w:r>
      <w:r w:rsidRPr="00DD7C36">
        <w:rPr>
          <w:b/>
          <w:bCs/>
          <w:vertAlign w:val="subscript"/>
        </w:rPr>
        <w:t>2</w:t>
      </w:r>
      <w:r w:rsidRPr="00DD7C36">
        <w:rPr>
          <w:b/>
          <w:bCs/>
        </w:rPr>
        <w:t xml:space="preserve"> dissous dans l'eau et de la température en fonction</w:t>
      </w:r>
      <w:r>
        <w:rPr>
          <w:b/>
          <w:bCs/>
        </w:rPr>
        <w:t xml:space="preserve"> </w:t>
      </w:r>
      <w:r w:rsidRPr="00DD7C36">
        <w:rPr>
          <w:b/>
          <w:bCs/>
        </w:rPr>
        <w:t xml:space="preserve">du temps </w:t>
      </w:r>
      <w:r>
        <w:rPr>
          <w:b/>
          <w:u w:val="single"/>
        </w:rPr>
        <w:t xml:space="preserve"> </w:t>
      </w:r>
    </w:p>
    <w:p w:rsidR="00BD405F" w:rsidRDefault="00BD405F" w:rsidP="00BD405F">
      <w:pPr>
        <w:rPr>
          <w:b/>
          <w:u w:val="single"/>
        </w:rPr>
      </w:pPr>
      <w:r w:rsidRPr="005E5401">
        <w:rPr>
          <w:b/>
          <w:noProof/>
        </w:rPr>
        <w:drawing>
          <wp:inline distT="0" distB="0" distL="0" distR="0" wp14:anchorId="54D91B2E" wp14:editId="27F49306">
            <wp:extent cx="3810000" cy="3241675"/>
            <wp:effectExtent l="0" t="0" r="0" b="0"/>
            <wp:docPr id="4" name="Image 4" descr="http://artic.ac-besancon.fr/svt/act_ped/svt_lyc/eva_bac/s-bac2006/images/co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rtic.ac-besancon.fr/svt/act_ped/svt_lyc/eva_bac/s-bac2006/images/co2-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4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5E5401">
        <w:rPr>
          <w:b/>
          <w:i/>
        </w:rPr>
        <w:t>d’après</w:t>
      </w:r>
      <w:proofErr w:type="gramEnd"/>
      <w:r w:rsidRPr="005E5401">
        <w:rPr>
          <w:b/>
          <w:i/>
        </w:rPr>
        <w:t xml:space="preserve"> sujet bac S</w:t>
      </w:r>
    </w:p>
    <w:p w:rsidR="00BD405F" w:rsidRDefault="00BD405F" w:rsidP="00BD405F">
      <w:pPr>
        <w:rPr>
          <w:b/>
          <w:u w:val="single"/>
        </w:rPr>
      </w:pPr>
    </w:p>
    <w:p w:rsidR="00BD405F" w:rsidRDefault="00BD405F" w:rsidP="00BD405F">
      <w:pPr>
        <w:rPr>
          <w:b/>
          <w:u w:val="single"/>
        </w:rPr>
      </w:pPr>
    </w:p>
    <w:p w:rsidR="00BD405F" w:rsidRPr="00DD7C36" w:rsidRDefault="00BD405F" w:rsidP="00BD405F">
      <w:pPr>
        <w:rPr>
          <w:b/>
          <w:u w:val="single"/>
        </w:rPr>
      </w:pPr>
    </w:p>
    <w:p w:rsidR="00BD405F" w:rsidRPr="00DD7C36" w:rsidRDefault="00BD405F" w:rsidP="00BD405F">
      <w:pPr>
        <w:rPr>
          <w:b/>
          <w:color w:val="FF0000"/>
        </w:rPr>
      </w:pPr>
      <w:r w:rsidRPr="00DD7C36">
        <w:rPr>
          <w:b/>
          <w:u w:val="single"/>
        </w:rPr>
        <w:t>Doc</w:t>
      </w:r>
      <w:r>
        <w:rPr>
          <w:b/>
          <w:u w:val="single"/>
        </w:rPr>
        <w:t xml:space="preserve">ument </w:t>
      </w:r>
      <w:r w:rsidRPr="00DD7C36">
        <w:rPr>
          <w:b/>
          <w:u w:val="single"/>
        </w:rPr>
        <w:t>2</w:t>
      </w:r>
      <w:r>
        <w:rPr>
          <w:b/>
          <w:u w:val="single"/>
        </w:rPr>
        <w:t> : valeurs de l’</w:t>
      </w:r>
      <w:proofErr w:type="spellStart"/>
      <w:r>
        <w:rPr>
          <w:b/>
          <w:u w:val="single"/>
        </w:rPr>
        <w:t>albedo</w:t>
      </w:r>
      <w:proofErr w:type="spellEnd"/>
      <w:r>
        <w:rPr>
          <w:b/>
          <w:u w:val="single"/>
        </w:rPr>
        <w:t xml:space="preserve"> de l’hémisphère nord terrestre en avril et en été</w:t>
      </w: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  <w:r>
        <w:rPr>
          <w:b/>
          <w:noProof/>
          <w:color w:val="FF0000"/>
        </w:rPr>
        <w:drawing>
          <wp:inline distT="0" distB="0" distL="0" distR="0" wp14:anchorId="6CB90274" wp14:editId="109FFB9A">
            <wp:extent cx="5943600" cy="3872135"/>
            <wp:effectExtent l="0" t="0" r="0" b="0"/>
            <wp:docPr id="3" name="Image 1" descr="img3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391.jpg"/>
                    <pic:cNvPicPr/>
                  </pic:nvPicPr>
                  <pic:blipFill rotWithShape="1">
                    <a:blip r:embed="rId7" cstate="print"/>
                    <a:srcRect t="1102"/>
                    <a:stretch/>
                  </pic:blipFill>
                  <pic:spPr bwMode="auto">
                    <a:xfrm>
                      <a:off x="0" y="0"/>
                      <a:ext cx="5944819" cy="38729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405F" w:rsidRDefault="00BD405F" w:rsidP="00BD405F">
      <w:pPr>
        <w:rPr>
          <w:b/>
          <w:color w:val="FF0000"/>
        </w:rPr>
      </w:pPr>
    </w:p>
    <w:p w:rsidR="00BD405F" w:rsidRPr="00D24D8D" w:rsidRDefault="00BD405F" w:rsidP="00BD405F">
      <w:pPr>
        <w:rPr>
          <w:i/>
        </w:rPr>
      </w:pPr>
      <w:r w:rsidRPr="00D24D8D">
        <w:rPr>
          <w:i/>
        </w:rPr>
        <w:t>D’après manuel Nathan spécialité TS</w:t>
      </w:r>
      <w:bookmarkStart w:id="0" w:name="_GoBack"/>
      <w:bookmarkEnd w:id="0"/>
    </w:p>
    <w:p w:rsidR="00BD405F" w:rsidRDefault="00BD405F" w:rsidP="00BD405F">
      <w:pPr>
        <w:rPr>
          <w:b/>
          <w:color w:val="FF0000"/>
        </w:rPr>
      </w:pPr>
    </w:p>
    <w:p w:rsidR="00BD405F" w:rsidRDefault="00BD405F" w:rsidP="00BD405F">
      <w:pPr>
        <w:rPr>
          <w:b/>
          <w:color w:val="FF0000"/>
        </w:rPr>
      </w:pPr>
    </w:p>
    <w:p w:rsidR="00BD405F" w:rsidRPr="00DD7C36" w:rsidRDefault="00BD405F" w:rsidP="00BD405F">
      <w:pPr>
        <w:rPr>
          <w:b/>
        </w:rPr>
      </w:pPr>
    </w:p>
    <w:p w:rsidR="00BD405F" w:rsidRPr="00DD7C36" w:rsidRDefault="00BD405F" w:rsidP="00BD405F">
      <w:pPr>
        <w:rPr>
          <w:b/>
          <w:color w:val="FF0000"/>
        </w:rPr>
      </w:pPr>
      <w:r w:rsidRPr="00DD7C36">
        <w:rPr>
          <w:b/>
          <w:u w:val="single"/>
        </w:rPr>
        <w:t>Doc</w:t>
      </w:r>
      <w:r>
        <w:rPr>
          <w:b/>
          <w:u w:val="single"/>
        </w:rPr>
        <w:t xml:space="preserve">ument </w:t>
      </w:r>
      <w:r w:rsidRPr="00DD7C36">
        <w:rPr>
          <w:b/>
          <w:u w:val="single"/>
        </w:rPr>
        <w:t xml:space="preserve"> de référence : </w:t>
      </w:r>
      <w:r w:rsidRPr="00DD7C36">
        <w:rPr>
          <w:b/>
        </w:rPr>
        <w:t xml:space="preserve">variations de l’excentricité et de l’obliquité </w:t>
      </w:r>
    </w:p>
    <w:p w:rsidR="00BD405F" w:rsidRPr="00DD7C36" w:rsidRDefault="00BD405F" w:rsidP="00BD405F">
      <w:pPr>
        <w:rPr>
          <w:b/>
        </w:rPr>
      </w:pPr>
    </w:p>
    <w:p w:rsidR="00BD405F" w:rsidRPr="00DD7C36" w:rsidRDefault="00BD405F" w:rsidP="00BD405F">
      <w:pPr>
        <w:rPr>
          <w:b/>
        </w:rPr>
      </w:pPr>
      <w:r>
        <w:rPr>
          <w:noProof/>
        </w:rPr>
        <w:drawing>
          <wp:inline distT="0" distB="0" distL="0" distR="0" wp14:anchorId="6484064E" wp14:editId="37F2C37D">
            <wp:extent cx="4576572" cy="6864858"/>
            <wp:effectExtent l="19050" t="0" r="0" b="0"/>
            <wp:docPr id="12" name="Image 12" descr="imagedatatesterRelations entre les variations du volume des glaces et les variations cumulées (ETP) de l''excentricité (E), de l'inclinaison (T), et de la précession (P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datatesterRelations entre les variations du volume des glaces et les variations cumulées (ETP) de l''excentricité (E), de l'inclinaison (T), et de la précession (P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6864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7C36">
        <w:rPr>
          <w:b/>
          <w:u w:val="single"/>
        </w:rPr>
        <w:t xml:space="preserve"> </w:t>
      </w:r>
      <w:r>
        <w:rPr>
          <w:b/>
          <w:u w:val="single"/>
        </w:rPr>
        <w:t xml:space="preserve">  </w:t>
      </w:r>
      <w:proofErr w:type="gramStart"/>
      <w:r w:rsidRPr="00985E1C">
        <w:rPr>
          <w:i/>
          <w:u w:val="single"/>
        </w:rPr>
        <w:t>d’après</w:t>
      </w:r>
      <w:proofErr w:type="gramEnd"/>
      <w:r w:rsidRPr="00985E1C">
        <w:rPr>
          <w:i/>
          <w:u w:val="single"/>
        </w:rPr>
        <w:t xml:space="preserve"> ENS Lyon</w:t>
      </w:r>
      <w:r w:rsidRPr="00DD7C36">
        <w:rPr>
          <w:b/>
          <w:u w:val="single"/>
        </w:rPr>
        <w:br w:type="page"/>
      </w:r>
      <w:r w:rsidRPr="00DD7C36">
        <w:rPr>
          <w:b/>
        </w:rPr>
        <w:lastRenderedPageBreak/>
        <w:t>Eléments de correction 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BD405F" w:rsidRPr="00DD7C36" w:rsidTr="001D7C7F">
        <w:tc>
          <w:tcPr>
            <w:tcW w:w="10276" w:type="dxa"/>
          </w:tcPr>
          <w:p w:rsidR="00BD405F" w:rsidRPr="00DD7C36" w:rsidRDefault="00BD405F" w:rsidP="001D7C7F">
            <w:pPr>
              <w:rPr>
                <w:b/>
                <w:u w:val="single"/>
              </w:rPr>
            </w:pPr>
          </w:p>
        </w:tc>
      </w:tr>
      <w:tr w:rsidR="00BD405F" w:rsidRPr="00DD7C36" w:rsidTr="001D7C7F">
        <w:tc>
          <w:tcPr>
            <w:tcW w:w="10276" w:type="dxa"/>
          </w:tcPr>
          <w:p w:rsidR="00BD405F" w:rsidRPr="00DD7C36" w:rsidRDefault="00BD405F" w:rsidP="001D7C7F">
            <w:pPr>
              <w:rPr>
                <w:b/>
                <w:u w:val="single"/>
              </w:rPr>
            </w:pPr>
            <w:r w:rsidRPr="00DD7C36">
              <w:rPr>
                <w:b/>
                <w:u w:val="single"/>
              </w:rPr>
              <w:t>Saisie des données et mise en relation:</w:t>
            </w:r>
          </w:p>
          <w:p w:rsidR="00BD405F" w:rsidRPr="00DD7C36" w:rsidRDefault="00BD405F" w:rsidP="001D7C7F">
            <w:r w:rsidRPr="00DD7C36">
              <w:rPr>
                <w:u w:val="single"/>
              </w:rPr>
              <w:t>Connaissances à placer avant ou après</w:t>
            </w:r>
            <w:r w:rsidRPr="00DD7C36">
              <w:t xml:space="preserve"> : </w:t>
            </w:r>
          </w:p>
          <w:p w:rsidR="00BD405F" w:rsidRPr="00DD7C36" w:rsidRDefault="00BD405F" w:rsidP="00BD405F">
            <w:pPr>
              <w:pStyle w:val="Paragraphedeliste"/>
              <w:numPr>
                <w:ilvl w:val="0"/>
                <w:numId w:val="2"/>
              </w:numPr>
            </w:pPr>
            <w:r w:rsidRPr="00DD7C36">
              <w:t xml:space="preserve">L’entrée dans une période de refroidissement ou de réchauffement durant le dernier million d’années de l’histoire terrestre (cycles de </w:t>
            </w:r>
            <w:proofErr w:type="spellStart"/>
            <w:r w:rsidRPr="00DD7C36">
              <w:t>Milankovitch</w:t>
            </w:r>
            <w:proofErr w:type="spellEnd"/>
            <w:r w:rsidRPr="00DD7C36">
              <w:t>) est due à une variation des paramètres orbitaux qui ne suffiraient pas à eux seuls à expliquer les variations observées.</w:t>
            </w:r>
          </w:p>
          <w:p w:rsidR="00BD405F" w:rsidRPr="00DD7C36" w:rsidRDefault="00BD405F" w:rsidP="001D7C7F">
            <w:pPr>
              <w:rPr>
                <w:u w:val="single"/>
              </w:rPr>
            </w:pPr>
          </w:p>
          <w:p w:rsidR="00BD405F" w:rsidRPr="00DD7C36" w:rsidRDefault="00BD405F" w:rsidP="001D7C7F">
            <w:r w:rsidRPr="00DD7C36">
              <w:rPr>
                <w:u w:val="single"/>
              </w:rPr>
              <w:t>Commentaires des docs :</w:t>
            </w:r>
            <w:r w:rsidRPr="00DD7C36">
              <w:t xml:space="preserve"> </w:t>
            </w:r>
          </w:p>
          <w:p w:rsidR="00BD405F" w:rsidRPr="00DD7C36" w:rsidRDefault="00BD405F" w:rsidP="00BD405F">
            <w:pPr>
              <w:pStyle w:val="Paragraphedeliste"/>
              <w:numPr>
                <w:ilvl w:val="0"/>
                <w:numId w:val="1"/>
              </w:numPr>
            </w:pPr>
            <w:r w:rsidRPr="00DD7C36">
              <w:t>Le CO</w:t>
            </w:r>
            <w:r w:rsidRPr="00DD7C36">
              <w:rPr>
                <w:vertAlign w:val="subscript"/>
              </w:rPr>
              <w:t>2</w:t>
            </w:r>
            <w:r w:rsidRPr="00DD7C36">
              <w:t xml:space="preserve"> est plus soluble dans l’eau froide que dans l’eau chaude. Une augmentation de température de l’eau de mer contribue donc à son dégazage en CO</w:t>
            </w:r>
            <w:r w:rsidRPr="00DD7C36">
              <w:rPr>
                <w:vertAlign w:val="subscript"/>
              </w:rPr>
              <w:t>2</w:t>
            </w:r>
            <w:r w:rsidRPr="00DD7C36">
              <w:t xml:space="preserve"> et à augmenter sa proportion dans l’atmosphère. Le  CO</w:t>
            </w:r>
            <w:r w:rsidRPr="00DD7C36">
              <w:rPr>
                <w:vertAlign w:val="subscript"/>
              </w:rPr>
              <w:t xml:space="preserve">2 </w:t>
            </w:r>
            <w:r w:rsidRPr="00DD7C36">
              <w:t>étant un gaz à effet de serre, ils absorbent le rayonnement infra-rouge émis par la Terre insolée dans l’atmosphère et sa température mondiale en sera encore augmentée. Inversement en période de refroidissement.</w:t>
            </w:r>
          </w:p>
          <w:p w:rsidR="00BD405F" w:rsidRPr="00DD7C36" w:rsidRDefault="00BD405F" w:rsidP="00BD405F">
            <w:pPr>
              <w:pStyle w:val="Paragraphedeliste"/>
              <w:numPr>
                <w:ilvl w:val="0"/>
                <w:numId w:val="1"/>
              </w:numPr>
            </w:pPr>
            <w:r w:rsidRPr="00DD7C36">
              <w:t>L’</w:t>
            </w:r>
            <w:proofErr w:type="spellStart"/>
            <w:r w:rsidRPr="00DD7C36">
              <w:t>albedo</w:t>
            </w:r>
            <w:proofErr w:type="spellEnd"/>
            <w:r w:rsidRPr="00DD7C36">
              <w:t xml:space="preserve">  d’un corps est le rapport entre l’énergie qu’il réfléchit et l’énergie qu’il reçoit du Soleil. Celui-ci est supérieur pour la glace (0.85) que pour la surface terrestre globale (0.2). En période de glaciation, la surface terrestre occupée par les glaces étant plus grande, l’</w:t>
            </w:r>
            <w:proofErr w:type="spellStart"/>
            <w:r w:rsidRPr="00DD7C36">
              <w:t>albedo</w:t>
            </w:r>
            <w:proofErr w:type="spellEnd"/>
            <w:r w:rsidRPr="00DD7C36">
              <w:t xml:space="preserve"> moyen de la Terre augmente. Ceci contribue à diminuer l’énergie reçue du Soleil à l’origine de son échauffement initial et partant la température mondiale. Inversement en période de réchauffement.</w:t>
            </w:r>
          </w:p>
          <w:p w:rsidR="00BD405F" w:rsidRPr="00DD7C36" w:rsidRDefault="00BD405F" w:rsidP="001D7C7F">
            <w:pPr>
              <w:rPr>
                <w:b/>
                <w:u w:val="single"/>
              </w:rPr>
            </w:pPr>
          </w:p>
          <w:p w:rsidR="00BD405F" w:rsidRPr="00DD7C36" w:rsidRDefault="00BD405F" w:rsidP="001D7C7F"/>
        </w:tc>
      </w:tr>
    </w:tbl>
    <w:p w:rsidR="00BD405F" w:rsidRPr="00DD7C36" w:rsidRDefault="00BD405F" w:rsidP="00BD405F">
      <w:pPr>
        <w:rPr>
          <w:b/>
        </w:rPr>
      </w:pPr>
    </w:p>
    <w:p w:rsidR="00BD405F" w:rsidRPr="00DD7C36" w:rsidRDefault="00BD405F" w:rsidP="00BD405F">
      <w:r w:rsidRPr="00DD7C36">
        <w:rPr>
          <w:b/>
        </w:rPr>
        <w:t>Curseur de notation</w:t>
      </w:r>
      <w:r w:rsidRPr="00DD7C36"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3"/>
        <w:gridCol w:w="1683"/>
        <w:gridCol w:w="1723"/>
        <w:gridCol w:w="1683"/>
        <w:gridCol w:w="1959"/>
        <w:gridCol w:w="1827"/>
      </w:tblGrid>
      <w:tr w:rsidR="00BD405F" w:rsidRPr="00DD7C36" w:rsidTr="001D7C7F">
        <w:tc>
          <w:tcPr>
            <w:tcW w:w="2755" w:type="dxa"/>
            <w:gridSpan w:val="2"/>
            <w:vAlign w:val="center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Éléments scientifiques extraits des documents suffisants (peu d'erreurs ou oublis)</w:t>
            </w:r>
          </w:p>
        </w:tc>
        <w:tc>
          <w:tcPr>
            <w:tcW w:w="3165" w:type="dxa"/>
            <w:gridSpan w:val="2"/>
            <w:vAlign w:val="center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Éléments scientifiques partiellement extraits des documents (quelques erreurs ou oublis)</w:t>
            </w:r>
          </w:p>
        </w:tc>
        <w:tc>
          <w:tcPr>
            <w:tcW w:w="2476" w:type="dxa"/>
            <w:vAlign w:val="center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Eléments scientifiques mal extraits des documents (des erreurs ou oublis dont certains graves)</w:t>
            </w:r>
          </w:p>
        </w:tc>
        <w:tc>
          <w:tcPr>
            <w:tcW w:w="2202" w:type="dxa"/>
            <w:vAlign w:val="center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Saisie des éléments scientifiques insuffisante  (trop d'erreurs ou oublis)</w:t>
            </w:r>
          </w:p>
        </w:tc>
      </w:tr>
      <w:tr w:rsidR="00BD405F" w:rsidRPr="00DD7C36" w:rsidTr="001D7C7F">
        <w:tc>
          <w:tcPr>
            <w:tcW w:w="1377" w:type="dxa"/>
            <w:vAlign w:val="center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Raisonnement cohérent qui répond à la problématique</w:t>
            </w:r>
          </w:p>
        </w:tc>
        <w:tc>
          <w:tcPr>
            <w:tcW w:w="1378" w:type="dxa"/>
            <w:vAlign w:val="center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Raisonnement maladroit mais cohérent (besoin d'un peu d'aide)</w:t>
            </w:r>
          </w:p>
        </w:tc>
        <w:tc>
          <w:tcPr>
            <w:tcW w:w="1542" w:type="dxa"/>
            <w:vAlign w:val="center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Raisonnement cohérent qui répond à la problématique</w:t>
            </w:r>
          </w:p>
        </w:tc>
        <w:tc>
          <w:tcPr>
            <w:tcW w:w="1623" w:type="dxa"/>
            <w:vAlign w:val="center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Raisonnement maladroit mais cohérent (besoin d'un peu d'aide)</w:t>
            </w:r>
          </w:p>
        </w:tc>
        <w:tc>
          <w:tcPr>
            <w:tcW w:w="4678" w:type="dxa"/>
            <w:gridSpan w:val="2"/>
            <w:vAlign w:val="center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raisonnement impossible …</w:t>
            </w:r>
          </w:p>
        </w:tc>
      </w:tr>
      <w:tr w:rsidR="00BD405F" w:rsidRPr="00DD7C36" w:rsidTr="001D7C7F">
        <w:tc>
          <w:tcPr>
            <w:tcW w:w="1377" w:type="dxa"/>
            <w:shd w:val="clear" w:color="auto" w:fill="auto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8</w:t>
            </w:r>
          </w:p>
        </w:tc>
        <w:tc>
          <w:tcPr>
            <w:tcW w:w="1542" w:type="dxa"/>
            <w:shd w:val="clear" w:color="auto" w:fill="auto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6</w:t>
            </w:r>
          </w:p>
        </w:tc>
        <w:tc>
          <w:tcPr>
            <w:tcW w:w="1623" w:type="dxa"/>
            <w:shd w:val="clear" w:color="auto" w:fill="auto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4</w:t>
            </w:r>
          </w:p>
        </w:tc>
        <w:tc>
          <w:tcPr>
            <w:tcW w:w="2476" w:type="dxa"/>
            <w:shd w:val="clear" w:color="auto" w:fill="auto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2</w:t>
            </w:r>
          </w:p>
        </w:tc>
        <w:tc>
          <w:tcPr>
            <w:tcW w:w="2202" w:type="dxa"/>
            <w:shd w:val="clear" w:color="auto" w:fill="auto"/>
          </w:tcPr>
          <w:p w:rsidR="00BD405F" w:rsidRPr="00DD7C36" w:rsidRDefault="00BD405F" w:rsidP="001D7C7F">
            <w:pPr>
              <w:jc w:val="center"/>
              <w:rPr>
                <w:b/>
              </w:rPr>
            </w:pPr>
            <w:r w:rsidRPr="00DD7C36">
              <w:rPr>
                <w:b/>
              </w:rPr>
              <w:t>0</w:t>
            </w:r>
          </w:p>
        </w:tc>
      </w:tr>
    </w:tbl>
    <w:p w:rsidR="00BD405F" w:rsidRPr="00DD7C36" w:rsidRDefault="00BD405F" w:rsidP="00BD405F"/>
    <w:p w:rsidR="00962ECD" w:rsidRDefault="00CC4262"/>
    <w:sectPr w:rsidR="00962ECD" w:rsidSect="00BD40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F6C31"/>
    <w:multiLevelType w:val="hybridMultilevel"/>
    <w:tmpl w:val="D608B0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D1788"/>
    <w:multiLevelType w:val="hybridMultilevel"/>
    <w:tmpl w:val="DC5674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5F"/>
    <w:rsid w:val="00363146"/>
    <w:rsid w:val="009E25CF"/>
    <w:rsid w:val="00BD405F"/>
    <w:rsid w:val="00C7366E"/>
    <w:rsid w:val="00CC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BD405F"/>
    <w:pPr>
      <w:jc w:val="center"/>
    </w:pPr>
    <w:rPr>
      <w:rFonts w:ascii="Comic Sans MS" w:hAnsi="Comic Sans MS"/>
      <w:b/>
      <w:bCs/>
      <w:sz w:val="20"/>
    </w:rPr>
  </w:style>
  <w:style w:type="character" w:customStyle="1" w:styleId="TitreCar">
    <w:name w:val="Titre Car"/>
    <w:basedOn w:val="Policepardfaut"/>
    <w:link w:val="Titre"/>
    <w:rsid w:val="00BD405F"/>
    <w:rPr>
      <w:rFonts w:ascii="Comic Sans MS" w:eastAsia="Times New Roman" w:hAnsi="Comic Sans MS" w:cs="Times New Roman"/>
      <w:b/>
      <w:bCs/>
      <w:sz w:val="20"/>
      <w:szCs w:val="24"/>
      <w:lang w:eastAsia="fr-FR"/>
    </w:rPr>
  </w:style>
  <w:style w:type="paragraph" w:styleId="Corpsdetexte2">
    <w:name w:val="Body Text 2"/>
    <w:basedOn w:val="Normal"/>
    <w:link w:val="Corpsdetexte2Car"/>
    <w:semiHidden/>
    <w:rsid w:val="00BD405F"/>
    <w:rPr>
      <w:rFonts w:ascii="Comic Sans MS" w:hAnsi="Comic Sans MS"/>
      <w:b/>
      <w:i/>
      <w:sz w:val="22"/>
    </w:rPr>
  </w:style>
  <w:style w:type="character" w:customStyle="1" w:styleId="Corpsdetexte2Car">
    <w:name w:val="Corps de texte 2 Car"/>
    <w:basedOn w:val="Policepardfaut"/>
    <w:link w:val="Corpsdetexte2"/>
    <w:semiHidden/>
    <w:rsid w:val="00BD405F"/>
    <w:rPr>
      <w:rFonts w:ascii="Comic Sans MS" w:eastAsia="Times New Roman" w:hAnsi="Comic Sans MS" w:cs="Times New Roman"/>
      <w:b/>
      <w:i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BD405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D40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05F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BD405F"/>
    <w:pPr>
      <w:jc w:val="center"/>
    </w:pPr>
    <w:rPr>
      <w:rFonts w:ascii="Comic Sans MS" w:hAnsi="Comic Sans MS"/>
      <w:b/>
      <w:bCs/>
      <w:sz w:val="20"/>
    </w:rPr>
  </w:style>
  <w:style w:type="character" w:customStyle="1" w:styleId="TitreCar">
    <w:name w:val="Titre Car"/>
    <w:basedOn w:val="Policepardfaut"/>
    <w:link w:val="Titre"/>
    <w:rsid w:val="00BD405F"/>
    <w:rPr>
      <w:rFonts w:ascii="Comic Sans MS" w:eastAsia="Times New Roman" w:hAnsi="Comic Sans MS" w:cs="Times New Roman"/>
      <w:b/>
      <w:bCs/>
      <w:sz w:val="20"/>
      <w:szCs w:val="24"/>
      <w:lang w:eastAsia="fr-FR"/>
    </w:rPr>
  </w:style>
  <w:style w:type="paragraph" w:styleId="Corpsdetexte2">
    <w:name w:val="Body Text 2"/>
    <w:basedOn w:val="Normal"/>
    <w:link w:val="Corpsdetexte2Car"/>
    <w:semiHidden/>
    <w:rsid w:val="00BD405F"/>
    <w:rPr>
      <w:rFonts w:ascii="Comic Sans MS" w:hAnsi="Comic Sans MS"/>
      <w:b/>
      <w:i/>
      <w:sz w:val="22"/>
    </w:rPr>
  </w:style>
  <w:style w:type="character" w:customStyle="1" w:styleId="Corpsdetexte2Car">
    <w:name w:val="Corps de texte 2 Car"/>
    <w:basedOn w:val="Policepardfaut"/>
    <w:link w:val="Corpsdetexte2"/>
    <w:semiHidden/>
    <w:rsid w:val="00BD405F"/>
    <w:rPr>
      <w:rFonts w:ascii="Comic Sans MS" w:eastAsia="Times New Roman" w:hAnsi="Comic Sans MS" w:cs="Times New Roman"/>
      <w:b/>
      <w:i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BD405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D40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05F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486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Christine</cp:lastModifiedBy>
  <cp:revision>2</cp:revision>
  <dcterms:created xsi:type="dcterms:W3CDTF">2013-02-18T08:29:00Z</dcterms:created>
  <dcterms:modified xsi:type="dcterms:W3CDTF">2013-05-13T18:35:00Z</dcterms:modified>
</cp:coreProperties>
</file>