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18D" w:rsidRPr="001B07E3" w:rsidRDefault="00A63D22" w:rsidP="002B4B4D">
      <w:pPr>
        <w:pStyle w:val="Titre"/>
        <w:jc w:val="both"/>
        <w:rPr>
          <w:rFonts w:ascii="Times New Roman" w:hAnsi="Times New Roman"/>
          <w:sz w:val="28"/>
          <w:u w:val="single"/>
        </w:rPr>
      </w:pPr>
      <w:r>
        <w:rPr>
          <w:sz w:val="24"/>
        </w:rPr>
        <w:t>Q1-SPE1-</w:t>
      </w:r>
      <w:r w:rsidR="002B4B4D">
        <w:rPr>
          <w:sz w:val="24"/>
        </w:rPr>
        <w:t>37</w:t>
      </w:r>
    </w:p>
    <w:p w:rsidR="00263AAB" w:rsidRDefault="00263AAB" w:rsidP="00EB218D">
      <w:pPr>
        <w:pStyle w:val="Titre"/>
        <w:ind w:left="927"/>
        <w:jc w:val="both"/>
        <w:rPr>
          <w:rFonts w:ascii="Times New Roman" w:hAnsi="Times New Roman"/>
          <w:sz w:val="28"/>
          <w:u w:val="single"/>
        </w:rPr>
      </w:pPr>
    </w:p>
    <w:p w:rsidR="00263AAB" w:rsidRDefault="00263AAB" w:rsidP="00EB218D">
      <w:pPr>
        <w:pStyle w:val="Titre"/>
        <w:ind w:left="927"/>
        <w:jc w:val="both"/>
        <w:rPr>
          <w:rFonts w:ascii="Times New Roman" w:hAnsi="Times New Roman"/>
          <w:sz w:val="28"/>
          <w:u w:val="single"/>
        </w:rPr>
      </w:pPr>
    </w:p>
    <w:p w:rsidR="00263AAB" w:rsidRDefault="00263AAB" w:rsidP="00EB218D">
      <w:pPr>
        <w:pStyle w:val="Titre"/>
        <w:ind w:left="927"/>
        <w:jc w:val="both"/>
        <w:rPr>
          <w:rFonts w:ascii="Times New Roman" w:hAnsi="Times New Roman"/>
          <w:sz w:val="28"/>
          <w:u w:val="single"/>
        </w:rPr>
      </w:pPr>
    </w:p>
    <w:p w:rsidR="00EB218D" w:rsidRPr="0018095D" w:rsidRDefault="00EB218D" w:rsidP="00EB218D">
      <w:pPr>
        <w:pStyle w:val="Titre"/>
        <w:ind w:left="927"/>
        <w:jc w:val="both"/>
        <w:rPr>
          <w:rFonts w:ascii="Times New Roman" w:hAnsi="Times New Roman"/>
          <w:sz w:val="28"/>
          <w:u w:val="single"/>
        </w:rPr>
      </w:pPr>
      <w:r w:rsidRPr="0018095D">
        <w:rPr>
          <w:rFonts w:ascii="Times New Roman" w:hAnsi="Times New Roman"/>
          <w:sz w:val="28"/>
          <w:u w:val="single"/>
        </w:rPr>
        <w:t>QUESTION 1</w:t>
      </w:r>
      <w:r>
        <w:rPr>
          <w:rFonts w:ascii="Times New Roman" w:hAnsi="Times New Roman"/>
          <w:sz w:val="28"/>
          <w:u w:val="single"/>
        </w:rPr>
        <w:t xml:space="preserve"> : raisonnement à partir de documents</w:t>
      </w:r>
    </w:p>
    <w:p w:rsidR="00EB218D" w:rsidRDefault="00EB218D" w:rsidP="00EB218D">
      <w:pPr>
        <w:pStyle w:val="Titre"/>
        <w:rPr>
          <w:rFonts w:ascii="Times New Roman" w:hAnsi="Times New Roman"/>
          <w:sz w:val="24"/>
        </w:rPr>
      </w:pPr>
      <w:r>
        <w:rPr>
          <w:rFonts w:ascii="Times New Roman" w:hAnsi="Times New Roman"/>
          <w:sz w:val="24"/>
        </w:rPr>
        <w:t>(10 points)</w:t>
      </w:r>
    </w:p>
    <w:p w:rsidR="00EB218D" w:rsidRDefault="00EB218D" w:rsidP="00EB218D">
      <w:pPr>
        <w:pStyle w:val="Titre"/>
        <w:rPr>
          <w:rFonts w:ascii="Times New Roman" w:hAnsi="Times New Roman"/>
          <w:sz w:val="24"/>
        </w:rPr>
      </w:pPr>
    </w:p>
    <w:p w:rsidR="00EB218D" w:rsidRDefault="00EB218D" w:rsidP="00EB218D">
      <w:pPr>
        <w:pStyle w:val="Titre"/>
        <w:rPr>
          <w:rFonts w:ascii="Times New Roman" w:hAnsi="Times New Roman"/>
          <w:sz w:val="28"/>
        </w:rPr>
      </w:pPr>
      <w:r>
        <w:rPr>
          <w:rFonts w:ascii="Times New Roman" w:hAnsi="Times New Roman"/>
          <w:sz w:val="28"/>
        </w:rPr>
        <w:t>Enseignement de spécialité</w:t>
      </w:r>
    </w:p>
    <w:p w:rsidR="00EB218D" w:rsidRDefault="00EB218D" w:rsidP="00EB218D">
      <w:pPr>
        <w:pStyle w:val="Titre"/>
        <w:rPr>
          <w:rFonts w:ascii="Times New Roman" w:hAnsi="Times New Roman"/>
          <w:sz w:val="24"/>
        </w:rPr>
      </w:pPr>
    </w:p>
    <w:p w:rsidR="00EB218D" w:rsidRDefault="00EB218D" w:rsidP="00EB218D">
      <w:pPr>
        <w:pStyle w:val="Titre"/>
        <w:rPr>
          <w:rFonts w:ascii="Times New Roman" w:hAnsi="Times New Roman"/>
          <w:sz w:val="24"/>
        </w:rPr>
      </w:pPr>
      <w:r>
        <w:rPr>
          <w:rFonts w:ascii="Times New Roman" w:hAnsi="Times New Roman"/>
          <w:sz w:val="24"/>
        </w:rPr>
        <w:t>Energie et cellule vivante</w:t>
      </w:r>
    </w:p>
    <w:p w:rsidR="00EB218D" w:rsidRDefault="00EB218D" w:rsidP="00EB218D">
      <w:pPr>
        <w:pStyle w:val="Titre"/>
        <w:rPr>
          <w:rFonts w:ascii="Times New Roman" w:hAnsi="Times New Roman"/>
          <w:b w:val="0"/>
          <w:color w:val="FF0000"/>
          <w:sz w:val="16"/>
        </w:rPr>
      </w:pPr>
      <w:r>
        <w:rPr>
          <w:rFonts w:ascii="Times New Roman" w:hAnsi="Times New Roman"/>
          <w:b w:val="0"/>
          <w:color w:val="FF0000"/>
          <w:sz w:val="16"/>
        </w:rPr>
        <w:t xml:space="preserve"> </w:t>
      </w:r>
    </w:p>
    <w:p w:rsidR="00EB218D" w:rsidRDefault="00EB218D" w:rsidP="00EB218D">
      <w:pPr>
        <w:pStyle w:val="Titre"/>
        <w:rPr>
          <w:rFonts w:ascii="Times New Roman" w:hAnsi="Times New Roman"/>
          <w:sz w:val="24"/>
        </w:rPr>
      </w:pPr>
    </w:p>
    <w:p w:rsidR="00EB218D" w:rsidRDefault="00EB218D" w:rsidP="00EB218D">
      <w:pPr>
        <w:pStyle w:val="Titre"/>
        <w:jc w:val="both"/>
        <w:rPr>
          <w:rFonts w:ascii="Times New Roman" w:hAnsi="Times New Roman"/>
          <w:b w:val="0"/>
          <w:i/>
          <w:sz w:val="24"/>
        </w:rPr>
      </w:pPr>
      <w:r>
        <w:rPr>
          <w:rFonts w:ascii="Times New Roman" w:hAnsi="Times New Roman"/>
          <w:b w:val="0"/>
          <w:i/>
          <w:sz w:val="24"/>
        </w:rPr>
        <w:t>On cherche à déterminer les voies métaboliques assurant le renouvellement de l’ATP</w:t>
      </w:r>
    </w:p>
    <w:p w:rsidR="00EB218D" w:rsidRDefault="00EB218D" w:rsidP="00EB218D">
      <w:pPr>
        <w:pStyle w:val="Titre"/>
        <w:ind w:firstLine="708"/>
        <w:jc w:val="both"/>
        <w:rPr>
          <w:rFonts w:ascii="Times New Roman" w:hAnsi="Times New Roman"/>
          <w:b w:val="0"/>
          <w:i/>
          <w:sz w:val="24"/>
        </w:rPr>
      </w:pPr>
    </w:p>
    <w:tbl>
      <w:tblPr>
        <w:tblW w:w="108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0"/>
      </w:tblGrid>
      <w:tr w:rsidR="00EB218D" w:rsidTr="007A08D7">
        <w:tc>
          <w:tcPr>
            <w:tcW w:w="10800" w:type="dxa"/>
          </w:tcPr>
          <w:p w:rsidR="00EB218D" w:rsidRDefault="00EB218D" w:rsidP="007A08D7">
            <w:pPr>
              <w:ind w:right="290"/>
              <w:jc w:val="both"/>
            </w:pPr>
          </w:p>
          <w:p w:rsidR="00EB218D" w:rsidRDefault="00EB218D" w:rsidP="007A08D7">
            <w:pPr>
              <w:pStyle w:val="Corpsdetexte2"/>
              <w:ind w:left="360" w:right="290"/>
              <w:jc w:val="both"/>
              <w:rPr>
                <w:rFonts w:ascii="Times New Roman" w:hAnsi="Times New Roman"/>
              </w:rPr>
            </w:pPr>
            <w:r>
              <w:rPr>
                <w:rFonts w:ascii="Times New Roman" w:hAnsi="Times New Roman"/>
                <w:sz w:val="24"/>
              </w:rPr>
              <w:t xml:space="preserve">A partir de l'exploitation  des documents </w:t>
            </w:r>
            <w:proofErr w:type="gramStart"/>
            <w:r>
              <w:rPr>
                <w:rFonts w:ascii="Times New Roman" w:hAnsi="Times New Roman"/>
                <w:sz w:val="24"/>
              </w:rPr>
              <w:t>fournis ,</w:t>
            </w:r>
            <w:proofErr w:type="gramEnd"/>
            <w:r>
              <w:rPr>
                <w:rFonts w:ascii="Times New Roman" w:hAnsi="Times New Roman"/>
                <w:sz w:val="24"/>
              </w:rPr>
              <w:t xml:space="preserve"> montrez que l’ATP doit être régénéré au cours d’un effort et précisez deux façons de le régénérer dans une fibre musculaire.</w:t>
            </w:r>
          </w:p>
        </w:tc>
      </w:tr>
    </w:tbl>
    <w:p w:rsidR="00EB218D" w:rsidRDefault="00EB218D" w:rsidP="00EB218D">
      <w:pPr>
        <w:pStyle w:val="Corpsdetexte2"/>
        <w:ind w:right="290"/>
        <w:jc w:val="both"/>
        <w:rPr>
          <w:rFonts w:ascii="Times New Roman" w:hAnsi="Times New Roman"/>
          <w:sz w:val="24"/>
        </w:rPr>
      </w:pPr>
    </w:p>
    <w:p w:rsidR="00EB218D" w:rsidRDefault="00EB218D" w:rsidP="00EB218D">
      <w:pPr>
        <w:pStyle w:val="Corpsdetexte2"/>
        <w:ind w:right="290"/>
        <w:jc w:val="both"/>
        <w:rPr>
          <w:rFonts w:ascii="Times New Roman" w:hAnsi="Times New Roman"/>
          <w:sz w:val="24"/>
        </w:rPr>
      </w:pPr>
      <w:r>
        <w:rPr>
          <w:rFonts w:ascii="Times New Roman" w:hAnsi="Times New Roman"/>
          <w:sz w:val="24"/>
        </w:rPr>
        <w:t>L’interrogation prolongera le sujet en abordant  la fermentation et la respiration.</w:t>
      </w:r>
    </w:p>
    <w:p w:rsidR="00EB218D" w:rsidRDefault="00EB218D" w:rsidP="00EB218D">
      <w:pPr>
        <w:pStyle w:val="Corpsdetexte2"/>
        <w:ind w:right="290"/>
        <w:jc w:val="both"/>
        <w:rPr>
          <w:rFonts w:ascii="Times New Roman" w:hAnsi="Times New Roman"/>
          <w:sz w:val="24"/>
        </w:rPr>
      </w:pPr>
    </w:p>
    <w:p w:rsidR="00EB218D" w:rsidRDefault="00EB218D" w:rsidP="00EB218D">
      <w:pPr>
        <w:pStyle w:val="Corpsdetexte2"/>
        <w:ind w:right="290"/>
        <w:jc w:val="both"/>
        <w:rPr>
          <w:rFonts w:ascii="Times New Roman" w:hAnsi="Times New Roman"/>
          <w:sz w:val="24"/>
        </w:rPr>
      </w:pPr>
      <w:r>
        <w:rPr>
          <w:rFonts w:ascii="Times New Roman" w:hAnsi="Times New Roman"/>
          <w:sz w:val="24"/>
        </w:rPr>
        <w:t>La présentation orale (5 minutes environ) puis l'interrogation dialoguée (5 minutes environ) doivent permettre de préciser la démarche, en s'appuyant sur les éléments écrits choisis par le candidat (mais non évalués), qui peut utiliser pour cela les feuilles de brouillon mises à sa disposition.</w:t>
      </w:r>
    </w:p>
    <w:p w:rsidR="00EB218D" w:rsidRDefault="00EB218D" w:rsidP="00EB218D">
      <w:pPr>
        <w:rPr>
          <w:b/>
          <w:u w:val="single"/>
        </w:rPr>
      </w:pPr>
    </w:p>
    <w:p w:rsidR="00EB218D" w:rsidRDefault="00EB218D" w:rsidP="00EB218D">
      <w:pPr>
        <w:jc w:val="center"/>
        <w:rPr>
          <w:b/>
        </w:rPr>
      </w:pPr>
      <w:r>
        <w:rPr>
          <w:b/>
        </w:rPr>
        <w:t xml:space="preserve">Temps de préparation : environ 10 minutes </w:t>
      </w:r>
    </w:p>
    <w:p w:rsidR="00EB218D" w:rsidRDefault="00EB218D" w:rsidP="00EB218D">
      <w:pPr>
        <w:jc w:val="center"/>
        <w:rPr>
          <w:b/>
        </w:rPr>
      </w:pPr>
      <w:r>
        <w:rPr>
          <w:b/>
        </w:rPr>
        <w:t>(20 minutes pour les deux questions).</w:t>
      </w:r>
    </w:p>
    <w:p w:rsidR="00EB218D" w:rsidRDefault="00EB218D" w:rsidP="00EB218D">
      <w:pPr>
        <w:jc w:val="center"/>
        <w:rPr>
          <w:b/>
        </w:rPr>
      </w:pPr>
    </w:p>
    <w:p w:rsidR="00EB218D" w:rsidRDefault="00EB218D" w:rsidP="00EB218D">
      <w:pPr>
        <w:jc w:val="center"/>
        <w:rPr>
          <w:b/>
        </w:rPr>
      </w:pPr>
      <w:r>
        <w:rPr>
          <w:b/>
        </w:rPr>
        <w:t>Durée de l'interrogation : 10 minutes</w:t>
      </w:r>
    </w:p>
    <w:p w:rsidR="00EB218D" w:rsidRDefault="00EB218D" w:rsidP="00EB218D">
      <w:pPr>
        <w:jc w:val="center"/>
        <w:rPr>
          <w:b/>
        </w:rPr>
      </w:pPr>
      <w:r>
        <w:rPr>
          <w:b/>
        </w:rPr>
        <w:t>(20 minutes pour les deux questions).</w:t>
      </w:r>
    </w:p>
    <w:p w:rsidR="00EB218D" w:rsidRDefault="00EB218D" w:rsidP="00EB218D">
      <w:pPr>
        <w:jc w:val="center"/>
        <w:rPr>
          <w:b/>
        </w:rPr>
      </w:pPr>
    </w:p>
    <w:p w:rsidR="00EB218D" w:rsidRDefault="00EB218D" w:rsidP="00EB218D">
      <w:pPr>
        <w:rPr>
          <w:b/>
        </w:rPr>
      </w:pPr>
    </w:p>
    <w:p w:rsidR="00EB218D" w:rsidRDefault="00EB218D" w:rsidP="00EB218D">
      <w:pPr>
        <w:jc w:val="center"/>
        <w:rPr>
          <w:b/>
        </w:rPr>
      </w:pPr>
      <w:r>
        <w:rPr>
          <w:b/>
        </w:rPr>
        <w:t>Il est possible d'écrire sur les documents.</w:t>
      </w:r>
    </w:p>
    <w:p w:rsidR="00EB218D" w:rsidRDefault="00EB218D" w:rsidP="00EB218D">
      <w:pPr>
        <w:jc w:val="center"/>
        <w:rPr>
          <w:b/>
        </w:rPr>
      </w:pPr>
    </w:p>
    <w:p w:rsidR="00EB218D" w:rsidRDefault="00EB218D" w:rsidP="00EB218D">
      <w:pPr>
        <w:jc w:val="center"/>
        <w:rPr>
          <w:b/>
        </w:rPr>
      </w:pPr>
      <w:r>
        <w:rPr>
          <w:b/>
        </w:rPr>
        <w:t>Les documents doivent être restitués à la fin de l'interrogation dialoguée.</w:t>
      </w: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Pr="002B4B4D" w:rsidRDefault="00EB218D" w:rsidP="00EB218D">
      <w:pPr>
        <w:rPr>
          <w:b/>
          <w:u w:val="single"/>
        </w:rPr>
      </w:pPr>
      <w:r w:rsidRPr="002B4B4D">
        <w:rPr>
          <w:b/>
          <w:u w:val="single"/>
        </w:rPr>
        <w:t xml:space="preserve">Document 1 : </w:t>
      </w:r>
      <w:r w:rsidR="002B4B4D" w:rsidRPr="002B4B4D">
        <w:rPr>
          <w:b/>
          <w:u w:val="single"/>
        </w:rPr>
        <w:t>contraction musculaire et énergie</w:t>
      </w:r>
    </w:p>
    <w:p w:rsidR="00EB218D" w:rsidRDefault="00EB218D" w:rsidP="00EB218D">
      <w:r w:rsidRPr="00340FAA">
        <w:t>La contraction des fibres musculaires implique l’hydrolyse de l’ATP</w:t>
      </w:r>
      <w:r>
        <w:t xml:space="preserve"> qui libère 30 </w:t>
      </w:r>
      <w:proofErr w:type="spellStart"/>
      <w:r>
        <w:t>Kjoules</w:t>
      </w:r>
      <w:proofErr w:type="spellEnd"/>
      <w:r>
        <w:t xml:space="preserve"> par mole. On peut estimer la quantité d’énergie  qu’un muscle peut libérer et la comparer à l’énergie à fournir lors d’un effort.</w:t>
      </w:r>
    </w:p>
    <w:p w:rsidR="00EB218D" w:rsidRDefault="00EB218D" w:rsidP="00EB218D"/>
    <w:tbl>
      <w:tblPr>
        <w:tblpPr w:leftFromText="141" w:rightFromText="141" w:vertAnchor="text" w:horzAnchor="page" w:tblpX="1038" w:tblpY="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9"/>
        <w:gridCol w:w="2189"/>
      </w:tblGrid>
      <w:tr w:rsidR="00EB218D" w:rsidTr="007A08D7">
        <w:tc>
          <w:tcPr>
            <w:tcW w:w="7479" w:type="dxa"/>
          </w:tcPr>
          <w:p w:rsidR="00EB218D" w:rsidRDefault="00EB218D" w:rsidP="007A08D7">
            <w:r>
              <w:t>mesures réalisées</w:t>
            </w:r>
          </w:p>
        </w:tc>
        <w:tc>
          <w:tcPr>
            <w:tcW w:w="2268" w:type="dxa"/>
          </w:tcPr>
          <w:p w:rsidR="00EB218D" w:rsidRDefault="00EB218D" w:rsidP="007A08D7">
            <w:r>
              <w:t>valeurs obtenues</w:t>
            </w:r>
          </w:p>
        </w:tc>
      </w:tr>
      <w:tr w:rsidR="00EB218D" w:rsidTr="007A08D7">
        <w:tc>
          <w:tcPr>
            <w:tcW w:w="7479" w:type="dxa"/>
          </w:tcPr>
          <w:p w:rsidR="00EB218D" w:rsidRDefault="00EB218D" w:rsidP="007A08D7">
            <w:r>
              <w:t>quantité intracellulaire d’ATP dans 1kg de muscle</w:t>
            </w:r>
          </w:p>
        </w:tc>
        <w:tc>
          <w:tcPr>
            <w:tcW w:w="2268" w:type="dxa"/>
          </w:tcPr>
          <w:p w:rsidR="00EB218D" w:rsidRDefault="00EB218D" w:rsidP="007A08D7">
            <w:pPr>
              <w:jc w:val="center"/>
            </w:pPr>
            <w:r>
              <w:t xml:space="preserve">4 à 6 </w:t>
            </w:r>
            <w:proofErr w:type="spellStart"/>
            <w:r>
              <w:t>mmol</w:t>
            </w:r>
            <w:proofErr w:type="spellEnd"/>
          </w:p>
        </w:tc>
      </w:tr>
      <w:tr w:rsidR="00EB218D" w:rsidTr="007A08D7">
        <w:tc>
          <w:tcPr>
            <w:tcW w:w="7479" w:type="dxa"/>
          </w:tcPr>
          <w:p w:rsidR="00EB218D" w:rsidRDefault="00EB218D" w:rsidP="007A08D7">
            <w:r>
              <w:t>quantité d’énergie correspondante dans 1kg de muscle</w:t>
            </w:r>
          </w:p>
        </w:tc>
        <w:tc>
          <w:tcPr>
            <w:tcW w:w="2268" w:type="dxa"/>
          </w:tcPr>
          <w:p w:rsidR="00EB218D" w:rsidRDefault="00EB218D" w:rsidP="007A08D7">
            <w:pPr>
              <w:jc w:val="center"/>
            </w:pPr>
            <w:r>
              <w:t>0,17 à 0,25 kJ</w:t>
            </w:r>
          </w:p>
        </w:tc>
      </w:tr>
      <w:tr w:rsidR="00EB218D" w:rsidTr="007A08D7">
        <w:tc>
          <w:tcPr>
            <w:tcW w:w="7479" w:type="dxa"/>
          </w:tcPr>
          <w:p w:rsidR="00EB218D" w:rsidRDefault="00EB218D" w:rsidP="007A08D7">
            <w:r>
              <w:t>quantité d’énergie dépensée lors d’une course sur 100m dans1kg de muscle</w:t>
            </w:r>
          </w:p>
        </w:tc>
        <w:tc>
          <w:tcPr>
            <w:tcW w:w="2268" w:type="dxa"/>
          </w:tcPr>
          <w:p w:rsidR="00EB218D" w:rsidRDefault="00EB218D" w:rsidP="007A08D7">
            <w:pPr>
              <w:jc w:val="center"/>
            </w:pPr>
            <w:r>
              <w:t>4,4 kJ</w:t>
            </w:r>
          </w:p>
        </w:tc>
      </w:tr>
    </w:tbl>
    <w:p w:rsidR="00EB218D" w:rsidRDefault="00EB218D" w:rsidP="00EB218D">
      <w:pPr>
        <w:jc w:val="center"/>
        <w:rPr>
          <w:u w:val="single"/>
        </w:rPr>
      </w:pPr>
    </w:p>
    <w:p w:rsidR="00EB218D" w:rsidRPr="00A73BF5" w:rsidRDefault="00EB218D" w:rsidP="00EB218D">
      <w:pPr>
        <w:jc w:val="center"/>
        <w:rPr>
          <w:u w:val="single"/>
        </w:rPr>
      </w:pPr>
      <w:r w:rsidRPr="00A73BF5">
        <w:rPr>
          <w:u w:val="single"/>
        </w:rPr>
        <w:t>Concentration d’ATP, énergie potentielle et énergie nécessaire  pour une course</w:t>
      </w:r>
    </w:p>
    <w:p w:rsidR="00EB218D" w:rsidRDefault="00EB218D" w:rsidP="00EB218D">
      <w:pPr>
        <w:rPr>
          <w:b/>
          <w:u w:val="single"/>
        </w:rPr>
      </w:pPr>
    </w:p>
    <w:p w:rsidR="00EB218D" w:rsidRDefault="00EB218D" w:rsidP="00EB218D">
      <w:pPr>
        <w:rPr>
          <w:b/>
          <w:u w:val="single"/>
        </w:rPr>
      </w:pPr>
      <w:r>
        <w:rPr>
          <w:b/>
          <w:u w:val="single"/>
        </w:rPr>
        <w:t>Document2 :</w:t>
      </w:r>
      <w:r w:rsidR="002B4B4D">
        <w:rPr>
          <w:b/>
          <w:u w:val="single"/>
        </w:rPr>
        <w:t xml:space="preserve"> les voies métaboliques de la cellule musculaire</w:t>
      </w:r>
    </w:p>
    <w:p w:rsidR="00EB218D" w:rsidRDefault="00EB218D" w:rsidP="00EB218D">
      <w:pPr>
        <w:rPr>
          <w:b/>
          <w:u w:val="single"/>
        </w:rPr>
      </w:pPr>
    </w:p>
    <w:p w:rsidR="00EB218D" w:rsidRPr="00E11697" w:rsidRDefault="00EB218D" w:rsidP="00EB218D">
      <w:pPr>
        <w:ind w:firstLine="708"/>
        <w:rPr>
          <w:u w:val="single"/>
        </w:rPr>
      </w:pPr>
      <w:r w:rsidRPr="00E11697">
        <w:rPr>
          <w:u w:val="single"/>
        </w:rPr>
        <w:t>Document 2a :</w:t>
      </w:r>
    </w:p>
    <w:p w:rsidR="00EB218D" w:rsidRDefault="00EB218D" w:rsidP="00EB218D">
      <w:pPr>
        <w:rPr>
          <w:b/>
          <w:u w:val="single"/>
        </w:rPr>
      </w:pPr>
      <w:bookmarkStart w:id="0" w:name="_GoBack"/>
      <w:r>
        <w:rPr>
          <w:noProof/>
        </w:rPr>
        <w:drawing>
          <wp:anchor distT="0" distB="0" distL="114300" distR="114300" simplePos="0" relativeHeight="251660288" behindDoc="0" locked="0" layoutInCell="1" allowOverlap="1">
            <wp:simplePos x="0" y="0"/>
            <wp:positionH relativeFrom="margin">
              <wp:posOffset>0</wp:posOffset>
            </wp:positionH>
            <wp:positionV relativeFrom="paragraph">
              <wp:posOffset>21590</wp:posOffset>
            </wp:positionV>
            <wp:extent cx="3112135" cy="3479800"/>
            <wp:effectExtent l="19050" t="0" r="0" b="0"/>
            <wp:wrapNone/>
            <wp:docPr id="2" name="Image 2" descr="IMG_0003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003_NEW"/>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3112135" cy="3479800"/>
                    </a:xfrm>
                    <a:prstGeom prst="rect">
                      <a:avLst/>
                    </a:prstGeom>
                    <a:noFill/>
                    <a:ln w="9525">
                      <a:noFill/>
                      <a:miter lim="800000"/>
                      <a:headEnd/>
                      <a:tailEnd/>
                    </a:ln>
                  </pic:spPr>
                </pic:pic>
              </a:graphicData>
            </a:graphic>
          </wp:anchor>
        </w:drawing>
      </w:r>
      <w:bookmarkEnd w:id="0"/>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p>
    <w:p w:rsidR="00EB218D" w:rsidRDefault="00EB218D" w:rsidP="00EB218D">
      <w:pPr>
        <w:rPr>
          <w:b/>
          <w:u w:val="single"/>
        </w:rPr>
      </w:pPr>
      <w:r>
        <w:rPr>
          <w:b/>
          <w:noProof/>
          <w:u w:val="single"/>
        </w:rPr>
        <w:drawing>
          <wp:anchor distT="0" distB="0" distL="114300" distR="114300" simplePos="0" relativeHeight="251661312" behindDoc="1" locked="0" layoutInCell="1" allowOverlap="1">
            <wp:simplePos x="0" y="0"/>
            <wp:positionH relativeFrom="margin">
              <wp:posOffset>3161665</wp:posOffset>
            </wp:positionH>
            <wp:positionV relativeFrom="margin">
              <wp:posOffset>6285865</wp:posOffset>
            </wp:positionV>
            <wp:extent cx="3127375" cy="3314700"/>
            <wp:effectExtent l="19050" t="0" r="0" b="0"/>
            <wp:wrapThrough wrapText="bothSides">
              <wp:wrapPolygon edited="0">
                <wp:start x="-132" y="0"/>
                <wp:lineTo x="-132" y="21476"/>
                <wp:lineTo x="21578" y="21476"/>
                <wp:lineTo x="21578" y="0"/>
                <wp:lineTo x="-132" y="0"/>
              </wp:wrapPolygon>
            </wp:wrapThrough>
            <wp:docPr id="3" name="Image 3" descr="IMG_0008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008_NEW"/>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3127375" cy="3314700"/>
                    </a:xfrm>
                    <a:prstGeom prst="rect">
                      <a:avLst/>
                    </a:prstGeom>
                    <a:noFill/>
                    <a:ln w="9525">
                      <a:noFill/>
                      <a:miter lim="800000"/>
                      <a:headEnd/>
                      <a:tailEnd/>
                    </a:ln>
                  </pic:spPr>
                </pic:pic>
              </a:graphicData>
            </a:graphic>
          </wp:anchor>
        </w:drawing>
      </w:r>
    </w:p>
    <w:p w:rsidR="00EB218D" w:rsidRDefault="00EB218D" w:rsidP="00EB218D">
      <w:pPr>
        <w:rPr>
          <w:u w:val="single"/>
        </w:rPr>
      </w:pPr>
    </w:p>
    <w:p w:rsidR="00EB218D" w:rsidRDefault="00EB218D" w:rsidP="00EB218D">
      <w:pPr>
        <w:rPr>
          <w:u w:val="single"/>
        </w:rPr>
      </w:pPr>
    </w:p>
    <w:p w:rsidR="00EB218D" w:rsidRDefault="00EB218D" w:rsidP="00EB218D">
      <w:pPr>
        <w:rPr>
          <w:u w:val="single"/>
        </w:rPr>
      </w:pPr>
    </w:p>
    <w:p w:rsidR="00EB218D" w:rsidRDefault="00EB218D" w:rsidP="00EB218D">
      <w:pPr>
        <w:ind w:firstLine="708"/>
        <w:rPr>
          <w:u w:val="single"/>
        </w:rPr>
      </w:pPr>
    </w:p>
    <w:p w:rsidR="00EB218D" w:rsidRDefault="00EB218D" w:rsidP="00EB218D">
      <w:pPr>
        <w:ind w:firstLine="708"/>
        <w:rPr>
          <w:u w:val="single"/>
        </w:rPr>
      </w:pPr>
    </w:p>
    <w:p w:rsidR="00EB218D" w:rsidRDefault="00EB218D" w:rsidP="00EB218D">
      <w:pPr>
        <w:ind w:firstLine="708"/>
        <w:rPr>
          <w:u w:val="single"/>
        </w:rPr>
      </w:pPr>
      <w:r>
        <w:rPr>
          <w:u w:val="single"/>
        </w:rPr>
        <w:t>Document 2b :</w:t>
      </w:r>
    </w:p>
    <w:p w:rsidR="00EB218D" w:rsidRDefault="00EB218D" w:rsidP="00EB218D">
      <w:pPr>
        <w:ind w:firstLine="708"/>
      </w:pPr>
      <w:r>
        <w:tab/>
      </w:r>
    </w:p>
    <w:p w:rsidR="00EB218D" w:rsidRDefault="00EB218D" w:rsidP="00EB218D">
      <w:r>
        <w:t xml:space="preserve">Evolution des concentrations musculaires en ATP, en </w:t>
      </w:r>
      <w:proofErr w:type="spellStart"/>
      <w:r>
        <w:t>phosphocréatine</w:t>
      </w:r>
      <w:proofErr w:type="spellEnd"/>
      <w:r>
        <w:t xml:space="preserve"> ainsi que la concentration sanguine en acide lactique lors d’un exercice constitué d’un échauffement et d’une course de 100 mètres </w:t>
      </w:r>
      <w:proofErr w:type="gramStart"/>
      <w:r>
        <w:t>( durée</w:t>
      </w:r>
      <w:proofErr w:type="gramEnd"/>
      <w:r>
        <w:t xml:space="preserve"> d’environ 10 secondes).</w:t>
      </w:r>
    </w:p>
    <w:p w:rsidR="00EB218D" w:rsidRDefault="00EB218D" w:rsidP="00EB218D">
      <w:pPr>
        <w:rPr>
          <w:b/>
          <w:u w:val="single"/>
        </w:rPr>
      </w:pPr>
      <w:r>
        <w:t xml:space="preserve"> </w:t>
      </w:r>
      <w:r>
        <w:tab/>
      </w:r>
      <w:r>
        <w:tab/>
      </w:r>
      <w:r>
        <w:tab/>
        <w:t xml:space="preserve">              </w:t>
      </w:r>
    </w:p>
    <w:p w:rsidR="00EB218D" w:rsidRPr="00110B57" w:rsidRDefault="00EB218D" w:rsidP="00EB218D">
      <w:r>
        <w:t xml:space="preserve">                  </w:t>
      </w:r>
    </w:p>
    <w:p w:rsidR="00EB218D" w:rsidRPr="00110B57" w:rsidRDefault="00EB218D" w:rsidP="00EB218D"/>
    <w:p w:rsidR="00EB218D" w:rsidRPr="002673BA" w:rsidRDefault="00EB218D" w:rsidP="00EB218D">
      <w:pPr>
        <w:rPr>
          <w:b/>
        </w:rPr>
      </w:pPr>
      <w:r w:rsidRPr="002673BA">
        <w:rPr>
          <w:b/>
        </w:rPr>
        <w:t>Eléments de correction :</w:t>
      </w:r>
    </w:p>
    <w:tbl>
      <w:tblPr>
        <w:tblW w:w="10276" w:type="dxa"/>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EB218D" w:rsidTr="00EB218D">
        <w:tc>
          <w:tcPr>
            <w:tcW w:w="10276" w:type="dxa"/>
          </w:tcPr>
          <w:p w:rsidR="00EB218D" w:rsidRDefault="00EB218D" w:rsidP="007A08D7">
            <w:pPr>
              <w:rPr>
                <w:b/>
                <w:sz w:val="20"/>
                <w:u w:val="single"/>
              </w:rPr>
            </w:pPr>
          </w:p>
        </w:tc>
      </w:tr>
      <w:tr w:rsidR="00EB218D" w:rsidTr="00EB218D">
        <w:tc>
          <w:tcPr>
            <w:tcW w:w="10276" w:type="dxa"/>
          </w:tcPr>
          <w:p w:rsidR="00EB218D" w:rsidRDefault="00EB218D" w:rsidP="007A08D7">
            <w:pPr>
              <w:rPr>
                <w:b/>
                <w:sz w:val="20"/>
                <w:u w:val="single"/>
              </w:rPr>
            </w:pPr>
            <w:r>
              <w:rPr>
                <w:b/>
                <w:sz w:val="20"/>
                <w:u w:val="single"/>
              </w:rPr>
              <w:t>Saisie des données et mise en relation:</w:t>
            </w:r>
          </w:p>
          <w:p w:rsidR="00EB218D" w:rsidRDefault="00EB218D" w:rsidP="007A08D7">
            <w:pPr>
              <w:rPr>
                <w:b/>
                <w:sz w:val="20"/>
                <w:u w:val="single"/>
              </w:rPr>
            </w:pPr>
          </w:p>
          <w:p w:rsidR="00EB218D" w:rsidRDefault="00EB218D" w:rsidP="007A08D7">
            <w:pPr>
              <w:rPr>
                <w:sz w:val="20"/>
              </w:rPr>
            </w:pPr>
            <w:r>
              <w:rPr>
                <w:sz w:val="20"/>
                <w:u w:val="single"/>
              </w:rPr>
              <w:t>Document 1 </w:t>
            </w:r>
            <w:proofErr w:type="gramStart"/>
            <w:r>
              <w:rPr>
                <w:sz w:val="20"/>
                <w:u w:val="single"/>
              </w:rPr>
              <w:t xml:space="preserve">: </w:t>
            </w:r>
            <w:r>
              <w:rPr>
                <w:sz w:val="20"/>
              </w:rPr>
              <w:t xml:space="preserve"> le</w:t>
            </w:r>
            <w:proofErr w:type="gramEnd"/>
            <w:r>
              <w:rPr>
                <w:sz w:val="20"/>
              </w:rPr>
              <w:t xml:space="preserve"> tableau montre que les réserves d’ATP intracellulaires sont insuffisantes pour couvrir la quantité d’énergie dépensée lors d’une course. Etant donné que la contraction musculaire implique l’hydrolyse de </w:t>
            </w:r>
            <w:proofErr w:type="gramStart"/>
            <w:r>
              <w:rPr>
                <w:sz w:val="20"/>
              </w:rPr>
              <w:t>l’ATP ,</w:t>
            </w:r>
            <w:proofErr w:type="gramEnd"/>
            <w:r>
              <w:rPr>
                <w:sz w:val="20"/>
              </w:rPr>
              <w:t xml:space="preserve"> on en déduit que l’ATP doit être régénéré rapidement.</w:t>
            </w:r>
          </w:p>
          <w:p w:rsidR="00EB218D" w:rsidRPr="00A16952" w:rsidRDefault="00EB218D" w:rsidP="007A08D7">
            <w:pPr>
              <w:rPr>
                <w:sz w:val="20"/>
              </w:rPr>
            </w:pPr>
            <w:r>
              <w:rPr>
                <w:sz w:val="20"/>
                <w:u w:val="single"/>
              </w:rPr>
              <w:t>Document 2a :</w:t>
            </w:r>
            <w:r>
              <w:rPr>
                <w:sz w:val="20"/>
              </w:rPr>
              <w:t xml:space="preserve"> le taux de glycogène diminue au cours de l’effort physique.  Le glycogène étant la forme de réserve du glucose  des cellules </w:t>
            </w:r>
            <w:proofErr w:type="gramStart"/>
            <w:r>
              <w:rPr>
                <w:sz w:val="20"/>
              </w:rPr>
              <w:t>musculaires ,</w:t>
            </w:r>
            <w:proofErr w:type="gramEnd"/>
            <w:r>
              <w:rPr>
                <w:sz w:val="20"/>
              </w:rPr>
              <w:t xml:space="preserve"> on en déduit que ce dernier est consommé au cours de l’effort physique.</w:t>
            </w:r>
          </w:p>
          <w:p w:rsidR="00EB218D" w:rsidRDefault="00EB218D" w:rsidP="007A08D7">
            <w:pPr>
              <w:rPr>
                <w:sz w:val="20"/>
              </w:rPr>
            </w:pPr>
            <w:r>
              <w:rPr>
                <w:sz w:val="20"/>
                <w:u w:val="single"/>
              </w:rPr>
              <w:t>Document 2 b:</w:t>
            </w:r>
            <w:r>
              <w:rPr>
                <w:sz w:val="20"/>
              </w:rPr>
              <w:t xml:space="preserve">  </w:t>
            </w:r>
          </w:p>
          <w:p w:rsidR="00EB218D" w:rsidRDefault="00EB218D" w:rsidP="007A08D7">
            <w:pPr>
              <w:rPr>
                <w:sz w:val="20"/>
              </w:rPr>
            </w:pPr>
            <w:r>
              <w:rPr>
                <w:sz w:val="20"/>
              </w:rPr>
              <w:t xml:space="preserve">Au cours de </w:t>
            </w:r>
            <w:proofErr w:type="gramStart"/>
            <w:r>
              <w:rPr>
                <w:sz w:val="20"/>
              </w:rPr>
              <w:t>l’effort ,</w:t>
            </w:r>
            <w:proofErr w:type="gramEnd"/>
            <w:r>
              <w:rPr>
                <w:sz w:val="20"/>
              </w:rPr>
              <w:t xml:space="preserve"> le taux de </w:t>
            </w:r>
            <w:proofErr w:type="spellStart"/>
            <w:r>
              <w:rPr>
                <w:sz w:val="20"/>
              </w:rPr>
              <w:t>phosphocréatine</w:t>
            </w:r>
            <w:proofErr w:type="spellEnd"/>
            <w:r>
              <w:rPr>
                <w:sz w:val="20"/>
              </w:rPr>
              <w:t xml:space="preserve"> diminue brutalement pendant l’échauffement  ( de 22 à 10 </w:t>
            </w:r>
            <w:proofErr w:type="spellStart"/>
            <w:r>
              <w:rPr>
                <w:sz w:val="20"/>
              </w:rPr>
              <w:t>mmol</w:t>
            </w:r>
            <w:proofErr w:type="spellEnd"/>
            <w:r>
              <w:rPr>
                <w:sz w:val="20"/>
              </w:rPr>
              <w:t xml:space="preserve">/L) puis  continue de diminuer pendant la course . Le taux d’acide lactique  augmente pendant la course à partir de la diminution brutale du taux de </w:t>
            </w:r>
            <w:proofErr w:type="spellStart"/>
            <w:r>
              <w:rPr>
                <w:sz w:val="20"/>
              </w:rPr>
              <w:t>phosphocréatine</w:t>
            </w:r>
            <w:proofErr w:type="spellEnd"/>
            <w:r>
              <w:rPr>
                <w:sz w:val="20"/>
              </w:rPr>
              <w:t xml:space="preserve">. </w:t>
            </w:r>
            <w:proofErr w:type="gramStart"/>
            <w:r>
              <w:rPr>
                <w:sz w:val="20"/>
              </w:rPr>
              <w:t>Parallèlement ,</w:t>
            </w:r>
            <w:proofErr w:type="gramEnd"/>
            <w:r>
              <w:rPr>
                <w:sz w:val="20"/>
              </w:rPr>
              <w:t xml:space="preserve"> le taux d’ATP reste quasiment constant. On en déduit que ce dernier est d’abord renouvelé à partir du métabolisme de la </w:t>
            </w:r>
            <w:proofErr w:type="spellStart"/>
            <w:r>
              <w:rPr>
                <w:sz w:val="20"/>
              </w:rPr>
              <w:t>phosphocréatine</w:t>
            </w:r>
            <w:proofErr w:type="spellEnd"/>
            <w:r>
              <w:rPr>
                <w:sz w:val="20"/>
              </w:rPr>
              <w:t xml:space="preserve">  puis à partir de la fermentation car l’acide lactique caractérise la fermentation. C’est le glucose provenant de l’hydrolyse du glycogène qui sert de substrat à la fermentation.</w:t>
            </w:r>
          </w:p>
          <w:p w:rsidR="00EB218D" w:rsidRDefault="00EB218D" w:rsidP="007A08D7">
            <w:pPr>
              <w:rPr>
                <w:sz w:val="20"/>
              </w:rPr>
            </w:pPr>
            <w:r>
              <w:rPr>
                <w:sz w:val="20"/>
              </w:rPr>
              <w:t xml:space="preserve">Ces documents 2 a et b montrent que l’ATP est régénéré selon deux voies : la voie rapide de la </w:t>
            </w:r>
            <w:proofErr w:type="spellStart"/>
            <w:r>
              <w:rPr>
                <w:sz w:val="20"/>
              </w:rPr>
              <w:t>phosphocréatine</w:t>
            </w:r>
            <w:proofErr w:type="spellEnd"/>
            <w:r>
              <w:rPr>
                <w:sz w:val="20"/>
              </w:rPr>
              <w:t xml:space="preserve"> et la voie un peu plus lente de la fermentation du glucose.</w:t>
            </w:r>
          </w:p>
          <w:p w:rsidR="00EB218D" w:rsidRDefault="00EB218D" w:rsidP="007A08D7"/>
        </w:tc>
      </w:tr>
    </w:tbl>
    <w:p w:rsidR="00EB218D" w:rsidRDefault="00EB218D" w:rsidP="00EB218D">
      <w:pPr>
        <w:rPr>
          <w:b/>
        </w:rPr>
      </w:pPr>
    </w:p>
    <w:p w:rsidR="00EB218D" w:rsidRDefault="00EB218D" w:rsidP="00EB218D">
      <w:r w:rsidRPr="001109D6">
        <w:rPr>
          <w:b/>
        </w:rPr>
        <w:t>Curseur de notation</w:t>
      </w:r>
      <w:r>
        <w:t> :</w:t>
      </w:r>
    </w:p>
    <w:tbl>
      <w:tblPr>
        <w:tblW w:w="10598" w:type="dxa"/>
        <w:tblInd w:w="-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378"/>
        <w:gridCol w:w="1542"/>
        <w:gridCol w:w="1623"/>
        <w:gridCol w:w="2476"/>
        <w:gridCol w:w="2202"/>
      </w:tblGrid>
      <w:tr w:rsidR="00EB218D" w:rsidRPr="00EF0C8C" w:rsidTr="00EB218D">
        <w:tc>
          <w:tcPr>
            <w:tcW w:w="2755" w:type="dxa"/>
            <w:gridSpan w:val="2"/>
            <w:vAlign w:val="center"/>
          </w:tcPr>
          <w:p w:rsidR="00EB218D" w:rsidRPr="00EF0C8C" w:rsidRDefault="00EB218D" w:rsidP="007A08D7">
            <w:pPr>
              <w:jc w:val="center"/>
              <w:rPr>
                <w:b/>
                <w:sz w:val="18"/>
                <w:szCs w:val="20"/>
              </w:rPr>
            </w:pPr>
            <w:r w:rsidRPr="00EF0C8C">
              <w:rPr>
                <w:b/>
                <w:sz w:val="18"/>
                <w:szCs w:val="20"/>
              </w:rPr>
              <w:t>Éléments scientifiques</w:t>
            </w:r>
            <w:r>
              <w:rPr>
                <w:b/>
                <w:sz w:val="18"/>
                <w:szCs w:val="20"/>
              </w:rPr>
              <w:t xml:space="preserve"> extraits des documents</w:t>
            </w:r>
            <w:r w:rsidRPr="00EF0C8C">
              <w:rPr>
                <w:b/>
                <w:sz w:val="18"/>
                <w:szCs w:val="20"/>
              </w:rPr>
              <w:t xml:space="preserve"> suffisants (peu d'erreurs</w:t>
            </w:r>
            <w:r>
              <w:rPr>
                <w:b/>
                <w:sz w:val="18"/>
                <w:szCs w:val="20"/>
              </w:rPr>
              <w:t xml:space="preserve"> ou oublis</w:t>
            </w:r>
            <w:r w:rsidRPr="00EF0C8C">
              <w:rPr>
                <w:b/>
                <w:sz w:val="18"/>
                <w:szCs w:val="20"/>
              </w:rPr>
              <w:t>)</w:t>
            </w:r>
          </w:p>
        </w:tc>
        <w:tc>
          <w:tcPr>
            <w:tcW w:w="3165" w:type="dxa"/>
            <w:gridSpan w:val="2"/>
            <w:vAlign w:val="center"/>
          </w:tcPr>
          <w:p w:rsidR="00EB218D" w:rsidRPr="00EF0C8C" w:rsidRDefault="00EB218D" w:rsidP="007A08D7">
            <w:pPr>
              <w:jc w:val="center"/>
              <w:rPr>
                <w:b/>
                <w:sz w:val="18"/>
                <w:szCs w:val="20"/>
              </w:rPr>
            </w:pPr>
            <w:r w:rsidRPr="00EF0C8C">
              <w:rPr>
                <w:b/>
                <w:sz w:val="18"/>
                <w:szCs w:val="20"/>
              </w:rPr>
              <w:t>Éléments scientifiques partiel</w:t>
            </w:r>
            <w:r>
              <w:rPr>
                <w:b/>
                <w:sz w:val="18"/>
                <w:szCs w:val="20"/>
              </w:rPr>
              <w:t>lement extraits des documents</w:t>
            </w:r>
            <w:r w:rsidRPr="00EF0C8C">
              <w:rPr>
                <w:b/>
                <w:sz w:val="18"/>
                <w:szCs w:val="20"/>
              </w:rPr>
              <w:t xml:space="preserve"> (</w:t>
            </w:r>
            <w:r>
              <w:rPr>
                <w:b/>
                <w:sz w:val="18"/>
                <w:szCs w:val="20"/>
              </w:rPr>
              <w:t xml:space="preserve">quelques erreurs ou </w:t>
            </w:r>
            <w:r w:rsidRPr="00EF0C8C">
              <w:rPr>
                <w:b/>
                <w:sz w:val="18"/>
                <w:szCs w:val="20"/>
              </w:rPr>
              <w:t>oublis)</w:t>
            </w:r>
          </w:p>
        </w:tc>
        <w:tc>
          <w:tcPr>
            <w:tcW w:w="2476" w:type="dxa"/>
            <w:vAlign w:val="center"/>
          </w:tcPr>
          <w:p w:rsidR="00EB218D" w:rsidRPr="00EF0C8C" w:rsidRDefault="00EB218D" w:rsidP="007A08D7">
            <w:pPr>
              <w:jc w:val="center"/>
              <w:rPr>
                <w:b/>
                <w:sz w:val="18"/>
                <w:szCs w:val="20"/>
              </w:rPr>
            </w:pPr>
            <w:r w:rsidRPr="00EF0C8C">
              <w:rPr>
                <w:b/>
                <w:sz w:val="18"/>
                <w:szCs w:val="20"/>
              </w:rPr>
              <w:t xml:space="preserve">Eléments scientifiques mal </w:t>
            </w:r>
            <w:r>
              <w:rPr>
                <w:b/>
                <w:sz w:val="18"/>
                <w:szCs w:val="20"/>
              </w:rPr>
              <w:t>extraits des documents</w:t>
            </w:r>
            <w:r w:rsidRPr="00EF0C8C">
              <w:rPr>
                <w:b/>
                <w:sz w:val="18"/>
                <w:szCs w:val="20"/>
              </w:rPr>
              <w:t xml:space="preserve"> (des erreurs </w:t>
            </w:r>
            <w:r>
              <w:rPr>
                <w:b/>
                <w:sz w:val="18"/>
                <w:szCs w:val="20"/>
              </w:rPr>
              <w:t>ou oublis dont certain</w:t>
            </w:r>
            <w:r w:rsidRPr="00EF0C8C">
              <w:rPr>
                <w:b/>
                <w:sz w:val="18"/>
                <w:szCs w:val="20"/>
              </w:rPr>
              <w:t>s graves)</w:t>
            </w:r>
          </w:p>
        </w:tc>
        <w:tc>
          <w:tcPr>
            <w:tcW w:w="2202" w:type="dxa"/>
            <w:vAlign w:val="center"/>
          </w:tcPr>
          <w:p w:rsidR="00EB218D" w:rsidRPr="00EF0C8C" w:rsidRDefault="00EB218D" w:rsidP="007A08D7">
            <w:pPr>
              <w:jc w:val="center"/>
              <w:rPr>
                <w:b/>
                <w:sz w:val="18"/>
                <w:szCs w:val="20"/>
              </w:rPr>
            </w:pPr>
            <w:r>
              <w:rPr>
                <w:b/>
                <w:sz w:val="18"/>
                <w:szCs w:val="20"/>
              </w:rPr>
              <w:t xml:space="preserve">Saisie des éléments scientifiques insuffisante </w:t>
            </w:r>
            <w:r w:rsidRPr="00EF0C8C">
              <w:rPr>
                <w:b/>
                <w:sz w:val="18"/>
                <w:szCs w:val="20"/>
              </w:rPr>
              <w:t xml:space="preserve"> (trop d'erreurs</w:t>
            </w:r>
            <w:r>
              <w:rPr>
                <w:b/>
                <w:sz w:val="18"/>
                <w:szCs w:val="20"/>
              </w:rPr>
              <w:t xml:space="preserve"> ou oublis</w:t>
            </w:r>
            <w:r w:rsidRPr="00EF0C8C">
              <w:rPr>
                <w:b/>
                <w:sz w:val="18"/>
                <w:szCs w:val="20"/>
              </w:rPr>
              <w:t>)</w:t>
            </w:r>
          </w:p>
        </w:tc>
      </w:tr>
      <w:tr w:rsidR="00EB218D" w:rsidTr="00EB218D">
        <w:tc>
          <w:tcPr>
            <w:tcW w:w="1377" w:type="dxa"/>
            <w:vAlign w:val="center"/>
          </w:tcPr>
          <w:p w:rsidR="00EB218D" w:rsidRPr="003503BC" w:rsidRDefault="00EB218D" w:rsidP="007A08D7">
            <w:pPr>
              <w:jc w:val="center"/>
              <w:rPr>
                <w:b/>
                <w:sz w:val="16"/>
                <w:szCs w:val="16"/>
              </w:rPr>
            </w:pPr>
            <w:r>
              <w:rPr>
                <w:b/>
                <w:sz w:val="16"/>
                <w:szCs w:val="16"/>
              </w:rPr>
              <w:t>Raisonnement cohérent qui répond à la problématique</w:t>
            </w:r>
          </w:p>
        </w:tc>
        <w:tc>
          <w:tcPr>
            <w:tcW w:w="1378" w:type="dxa"/>
            <w:vAlign w:val="center"/>
          </w:tcPr>
          <w:p w:rsidR="00EB218D" w:rsidRPr="003503BC" w:rsidRDefault="00EB218D" w:rsidP="007A08D7">
            <w:pPr>
              <w:jc w:val="center"/>
              <w:rPr>
                <w:b/>
                <w:sz w:val="16"/>
                <w:szCs w:val="16"/>
              </w:rPr>
            </w:pPr>
            <w:r>
              <w:rPr>
                <w:b/>
                <w:sz w:val="16"/>
                <w:szCs w:val="16"/>
              </w:rPr>
              <w:t>Raisonnement maladroit mais cohérent (besoin d'un peu d'aide)</w:t>
            </w:r>
          </w:p>
        </w:tc>
        <w:tc>
          <w:tcPr>
            <w:tcW w:w="1542" w:type="dxa"/>
            <w:vAlign w:val="center"/>
          </w:tcPr>
          <w:p w:rsidR="00EB218D" w:rsidRPr="003503BC" w:rsidRDefault="00EB218D" w:rsidP="007A08D7">
            <w:pPr>
              <w:jc w:val="center"/>
              <w:rPr>
                <w:b/>
                <w:sz w:val="16"/>
                <w:szCs w:val="16"/>
              </w:rPr>
            </w:pPr>
            <w:r>
              <w:rPr>
                <w:b/>
                <w:sz w:val="16"/>
                <w:szCs w:val="16"/>
              </w:rPr>
              <w:t>Raisonnement cohérent qui répond à la problématique</w:t>
            </w:r>
          </w:p>
        </w:tc>
        <w:tc>
          <w:tcPr>
            <w:tcW w:w="1623" w:type="dxa"/>
            <w:vAlign w:val="center"/>
          </w:tcPr>
          <w:p w:rsidR="00EB218D" w:rsidRPr="003503BC" w:rsidRDefault="00EB218D" w:rsidP="007A08D7">
            <w:pPr>
              <w:jc w:val="center"/>
              <w:rPr>
                <w:b/>
                <w:sz w:val="16"/>
                <w:szCs w:val="16"/>
              </w:rPr>
            </w:pPr>
            <w:r>
              <w:rPr>
                <w:b/>
                <w:sz w:val="16"/>
                <w:szCs w:val="16"/>
              </w:rPr>
              <w:t>Raisonnement maladroit mais cohérent (besoin d'un peu d'aide)</w:t>
            </w:r>
          </w:p>
        </w:tc>
        <w:tc>
          <w:tcPr>
            <w:tcW w:w="4678" w:type="dxa"/>
            <w:gridSpan w:val="2"/>
            <w:vAlign w:val="center"/>
          </w:tcPr>
          <w:p w:rsidR="00EB218D" w:rsidRPr="00A428AC" w:rsidRDefault="00EB218D" w:rsidP="007A08D7">
            <w:pPr>
              <w:jc w:val="center"/>
              <w:rPr>
                <w:b/>
                <w:sz w:val="16"/>
              </w:rPr>
            </w:pPr>
            <w:r>
              <w:rPr>
                <w:b/>
                <w:sz w:val="16"/>
              </w:rPr>
              <w:t>raisonnement</w:t>
            </w:r>
            <w:r w:rsidRPr="00A428AC">
              <w:rPr>
                <w:b/>
                <w:sz w:val="16"/>
              </w:rPr>
              <w:t xml:space="preserve"> </w:t>
            </w:r>
            <w:r>
              <w:rPr>
                <w:b/>
                <w:sz w:val="16"/>
              </w:rPr>
              <w:t>impossible …</w:t>
            </w:r>
          </w:p>
        </w:tc>
      </w:tr>
      <w:tr w:rsidR="00EB218D" w:rsidTr="00EB218D">
        <w:tc>
          <w:tcPr>
            <w:tcW w:w="1377" w:type="dxa"/>
            <w:shd w:val="clear" w:color="auto" w:fill="auto"/>
          </w:tcPr>
          <w:p w:rsidR="00EB218D" w:rsidRPr="001F4854" w:rsidRDefault="00EB218D" w:rsidP="007A08D7">
            <w:pPr>
              <w:jc w:val="center"/>
              <w:rPr>
                <w:b/>
                <w:sz w:val="22"/>
              </w:rPr>
            </w:pPr>
            <w:r>
              <w:rPr>
                <w:b/>
                <w:sz w:val="22"/>
              </w:rPr>
              <w:t>10</w:t>
            </w:r>
          </w:p>
        </w:tc>
        <w:tc>
          <w:tcPr>
            <w:tcW w:w="1378" w:type="dxa"/>
            <w:shd w:val="clear" w:color="auto" w:fill="auto"/>
          </w:tcPr>
          <w:p w:rsidR="00EB218D" w:rsidRPr="001F4854" w:rsidRDefault="00EB218D" w:rsidP="007A08D7">
            <w:pPr>
              <w:jc w:val="center"/>
              <w:rPr>
                <w:b/>
                <w:sz w:val="22"/>
              </w:rPr>
            </w:pPr>
            <w:r>
              <w:rPr>
                <w:b/>
                <w:sz w:val="22"/>
              </w:rPr>
              <w:t>8</w:t>
            </w:r>
          </w:p>
        </w:tc>
        <w:tc>
          <w:tcPr>
            <w:tcW w:w="1542" w:type="dxa"/>
            <w:shd w:val="clear" w:color="auto" w:fill="auto"/>
          </w:tcPr>
          <w:p w:rsidR="00EB218D" w:rsidRPr="001F4854" w:rsidRDefault="00EB218D" w:rsidP="007A08D7">
            <w:pPr>
              <w:jc w:val="center"/>
              <w:rPr>
                <w:b/>
                <w:sz w:val="22"/>
              </w:rPr>
            </w:pPr>
            <w:r>
              <w:rPr>
                <w:b/>
                <w:sz w:val="22"/>
              </w:rPr>
              <w:t>6</w:t>
            </w:r>
          </w:p>
        </w:tc>
        <w:tc>
          <w:tcPr>
            <w:tcW w:w="1623" w:type="dxa"/>
            <w:shd w:val="clear" w:color="auto" w:fill="auto"/>
          </w:tcPr>
          <w:p w:rsidR="00EB218D" w:rsidRPr="00EF0C8C" w:rsidRDefault="00EB218D" w:rsidP="007A08D7">
            <w:pPr>
              <w:jc w:val="center"/>
              <w:rPr>
                <w:b/>
                <w:sz w:val="22"/>
              </w:rPr>
            </w:pPr>
            <w:r w:rsidRPr="00EF0C8C">
              <w:rPr>
                <w:b/>
                <w:sz w:val="22"/>
              </w:rPr>
              <w:t>4</w:t>
            </w:r>
          </w:p>
        </w:tc>
        <w:tc>
          <w:tcPr>
            <w:tcW w:w="2476" w:type="dxa"/>
            <w:shd w:val="clear" w:color="auto" w:fill="auto"/>
          </w:tcPr>
          <w:p w:rsidR="00EB218D" w:rsidRPr="001F4854" w:rsidRDefault="00EB218D" w:rsidP="007A08D7">
            <w:pPr>
              <w:jc w:val="center"/>
              <w:rPr>
                <w:b/>
                <w:sz w:val="22"/>
              </w:rPr>
            </w:pPr>
            <w:r>
              <w:rPr>
                <w:b/>
                <w:sz w:val="22"/>
              </w:rPr>
              <w:t>2</w:t>
            </w:r>
          </w:p>
        </w:tc>
        <w:tc>
          <w:tcPr>
            <w:tcW w:w="2202" w:type="dxa"/>
            <w:shd w:val="clear" w:color="auto" w:fill="auto"/>
          </w:tcPr>
          <w:p w:rsidR="00EB218D" w:rsidRPr="001F4854" w:rsidRDefault="00EB218D" w:rsidP="007A08D7">
            <w:pPr>
              <w:jc w:val="center"/>
              <w:rPr>
                <w:b/>
                <w:sz w:val="22"/>
              </w:rPr>
            </w:pPr>
            <w:r w:rsidRPr="001F4854">
              <w:rPr>
                <w:b/>
                <w:sz w:val="22"/>
              </w:rPr>
              <w:t>0</w:t>
            </w:r>
          </w:p>
        </w:tc>
      </w:tr>
    </w:tbl>
    <w:p w:rsidR="00EB218D" w:rsidRDefault="00EB218D" w:rsidP="00EB218D"/>
    <w:p w:rsidR="00FC3197" w:rsidRDefault="00EB218D" w:rsidP="00EB218D">
      <w:r>
        <w:br w:type="page"/>
      </w:r>
    </w:p>
    <w:sectPr w:rsidR="00FC3197" w:rsidSect="00FC31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18D"/>
    <w:rsid w:val="00131B06"/>
    <w:rsid w:val="00263AAB"/>
    <w:rsid w:val="002B4B4D"/>
    <w:rsid w:val="008253E8"/>
    <w:rsid w:val="00890ADE"/>
    <w:rsid w:val="00A63D22"/>
    <w:rsid w:val="00EB218D"/>
    <w:rsid w:val="00F24725"/>
    <w:rsid w:val="00FC3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18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EB218D"/>
    <w:pPr>
      <w:jc w:val="center"/>
    </w:pPr>
    <w:rPr>
      <w:rFonts w:ascii="Comic Sans MS" w:hAnsi="Comic Sans MS"/>
      <w:b/>
      <w:bCs/>
      <w:sz w:val="20"/>
    </w:rPr>
  </w:style>
  <w:style w:type="character" w:customStyle="1" w:styleId="TitreCar">
    <w:name w:val="Titre Car"/>
    <w:basedOn w:val="Policepardfaut"/>
    <w:link w:val="Titre"/>
    <w:rsid w:val="00EB218D"/>
    <w:rPr>
      <w:rFonts w:eastAsia="Times New Roman" w:cs="Times New Roman"/>
      <w:b/>
      <w:bCs/>
      <w:szCs w:val="24"/>
      <w:lang w:eastAsia="fr-FR"/>
    </w:rPr>
  </w:style>
  <w:style w:type="paragraph" w:styleId="Corpsdetexte2">
    <w:name w:val="Body Text 2"/>
    <w:basedOn w:val="Normal"/>
    <w:link w:val="Corpsdetexte2Car"/>
    <w:semiHidden/>
    <w:rsid w:val="00EB218D"/>
    <w:rPr>
      <w:rFonts w:ascii="Comic Sans MS" w:hAnsi="Comic Sans MS"/>
      <w:b/>
      <w:i/>
      <w:sz w:val="22"/>
    </w:rPr>
  </w:style>
  <w:style w:type="character" w:customStyle="1" w:styleId="Corpsdetexte2Car">
    <w:name w:val="Corps de texte 2 Car"/>
    <w:basedOn w:val="Policepardfaut"/>
    <w:link w:val="Corpsdetexte2"/>
    <w:semiHidden/>
    <w:rsid w:val="00EB218D"/>
    <w:rPr>
      <w:rFonts w:eastAsia="Times New Roman" w:cs="Times New Roman"/>
      <w:b/>
      <w:i/>
      <w:sz w:val="22"/>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18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EB218D"/>
    <w:pPr>
      <w:jc w:val="center"/>
    </w:pPr>
    <w:rPr>
      <w:rFonts w:ascii="Comic Sans MS" w:hAnsi="Comic Sans MS"/>
      <w:b/>
      <w:bCs/>
      <w:sz w:val="20"/>
    </w:rPr>
  </w:style>
  <w:style w:type="character" w:customStyle="1" w:styleId="TitreCar">
    <w:name w:val="Titre Car"/>
    <w:basedOn w:val="Policepardfaut"/>
    <w:link w:val="Titre"/>
    <w:rsid w:val="00EB218D"/>
    <w:rPr>
      <w:rFonts w:eastAsia="Times New Roman" w:cs="Times New Roman"/>
      <w:b/>
      <w:bCs/>
      <w:szCs w:val="24"/>
      <w:lang w:eastAsia="fr-FR"/>
    </w:rPr>
  </w:style>
  <w:style w:type="paragraph" w:styleId="Corpsdetexte2">
    <w:name w:val="Body Text 2"/>
    <w:basedOn w:val="Normal"/>
    <w:link w:val="Corpsdetexte2Car"/>
    <w:semiHidden/>
    <w:rsid w:val="00EB218D"/>
    <w:rPr>
      <w:rFonts w:ascii="Comic Sans MS" w:hAnsi="Comic Sans MS"/>
      <w:b/>
      <w:i/>
      <w:sz w:val="22"/>
    </w:rPr>
  </w:style>
  <w:style w:type="character" w:customStyle="1" w:styleId="Corpsdetexte2Car">
    <w:name w:val="Corps de texte 2 Car"/>
    <w:basedOn w:val="Policepardfaut"/>
    <w:link w:val="Corpsdetexte2"/>
    <w:semiHidden/>
    <w:rsid w:val="00EB218D"/>
    <w:rPr>
      <w:rFonts w:eastAsia="Times New Roman" w:cs="Times New Roman"/>
      <w:b/>
      <w:i/>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626</Words>
  <Characters>3443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Gillet</dc:creator>
  <cp:lastModifiedBy>Aude</cp:lastModifiedBy>
  <cp:revision>2</cp:revision>
  <dcterms:created xsi:type="dcterms:W3CDTF">2013-05-12T19:38:00Z</dcterms:created>
  <dcterms:modified xsi:type="dcterms:W3CDTF">2013-05-12T19:38:00Z</dcterms:modified>
</cp:coreProperties>
</file>