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FA414" w14:textId="6F54BC25" w:rsidR="00522262" w:rsidRPr="00522262" w:rsidRDefault="00522262" w:rsidP="00522262">
      <w:pPr>
        <w:pBdr>
          <w:top w:val="single" w:sz="4" w:space="1" w:color="auto"/>
          <w:left w:val="single" w:sz="4" w:space="4" w:color="auto"/>
          <w:bottom w:val="single" w:sz="4" w:space="1" w:color="auto"/>
          <w:right w:val="single" w:sz="4" w:space="4" w:color="auto"/>
        </w:pBdr>
        <w:spacing w:after="0"/>
        <w:jc w:val="center"/>
        <w:rPr>
          <w:b/>
          <w:bCs/>
          <w:sz w:val="28"/>
          <w:szCs w:val="28"/>
        </w:rPr>
      </w:pPr>
      <w:r w:rsidRPr="00522262">
        <w:rPr>
          <w:b/>
          <w:bCs/>
          <w:sz w:val="28"/>
          <w:szCs w:val="28"/>
        </w:rPr>
        <w:t>Un exemple où l’équilibre de Hardy-Weinberg n’est pas vérifié :</w:t>
      </w:r>
    </w:p>
    <w:p w14:paraId="5DDA8103" w14:textId="77777777" w:rsidR="00522262" w:rsidRDefault="00522262" w:rsidP="00522262">
      <w:pPr>
        <w:spacing w:after="0"/>
      </w:pPr>
    </w:p>
    <w:p w14:paraId="2D1B92F7" w14:textId="1B22ABB3" w:rsidR="00522262" w:rsidRPr="00236FEC" w:rsidRDefault="00522262" w:rsidP="00236FEC">
      <w:pPr>
        <w:spacing w:after="0"/>
        <w:jc w:val="center"/>
        <w:rPr>
          <w:b/>
          <w:bCs/>
          <w:sz w:val="24"/>
          <w:szCs w:val="24"/>
        </w:rPr>
      </w:pPr>
      <w:r w:rsidRPr="00236FEC">
        <w:rPr>
          <w:b/>
          <w:bCs/>
          <w:sz w:val="24"/>
          <w:szCs w:val="24"/>
        </w:rPr>
        <w:t>Cas des allèles de la drépanocytose au Nigéria, une enquête menée sur 12387 adultes :</w:t>
      </w:r>
    </w:p>
    <w:p w14:paraId="51F73255" w14:textId="77777777" w:rsidR="00522262" w:rsidRDefault="003562F5" w:rsidP="00522262">
      <w:pPr>
        <w:spacing w:after="0"/>
      </w:pPr>
      <w:hyperlink r:id="rId4" w:history="1">
        <w:r w:rsidR="00522262" w:rsidRPr="0043579F">
          <w:rPr>
            <w:rStyle w:val="Lienhypertexte"/>
          </w:rPr>
          <w:t>http://genet.univ-tours.fr/gen001700_fichiers/htm/ch8b/gen12ch8bec9.htm</w:t>
        </w:r>
      </w:hyperlink>
    </w:p>
    <w:p w14:paraId="1352BC73" w14:textId="77777777" w:rsidR="00522262" w:rsidRDefault="00522262" w:rsidP="00522262">
      <w:pPr>
        <w:spacing w:after="0"/>
      </w:pPr>
      <w:r>
        <w:t>Je ne retrouve nulle part de publi originale….</w:t>
      </w:r>
    </w:p>
    <w:p w14:paraId="1469D5A4" w14:textId="3D1A74C0" w:rsidR="00522262" w:rsidRDefault="00522262" w:rsidP="00522262">
      <w:pPr>
        <w:spacing w:after="0"/>
      </w:pPr>
    </w:p>
    <w:p w14:paraId="3AFDCA55" w14:textId="34A1D97F" w:rsidR="00522262" w:rsidRDefault="00522262" w:rsidP="00522262">
      <w:pPr>
        <w:spacing w:after="0"/>
      </w:pPr>
      <w:r>
        <w:t>Soit A l’allèle normal est S l’allèle donnant une Hb anormale.</w:t>
      </w:r>
    </w:p>
    <w:tbl>
      <w:tblPr>
        <w:tblStyle w:val="Grilledutableau"/>
        <w:tblW w:w="0" w:type="auto"/>
        <w:tblLook w:val="04A0" w:firstRow="1" w:lastRow="0" w:firstColumn="1" w:lastColumn="0" w:noHBand="0" w:noVBand="1"/>
      </w:tblPr>
      <w:tblGrid>
        <w:gridCol w:w="2614"/>
        <w:gridCol w:w="2614"/>
        <w:gridCol w:w="2614"/>
        <w:gridCol w:w="2614"/>
      </w:tblGrid>
      <w:tr w:rsidR="00522262" w14:paraId="3F89FADD" w14:textId="77777777" w:rsidTr="00522262">
        <w:tc>
          <w:tcPr>
            <w:tcW w:w="2614" w:type="dxa"/>
          </w:tcPr>
          <w:p w14:paraId="7794D6E6" w14:textId="3FB3073B" w:rsidR="00522262" w:rsidRDefault="00522262" w:rsidP="00522262">
            <w:r>
              <w:t>Génotype</w:t>
            </w:r>
          </w:p>
        </w:tc>
        <w:tc>
          <w:tcPr>
            <w:tcW w:w="2614" w:type="dxa"/>
          </w:tcPr>
          <w:p w14:paraId="24052965" w14:textId="24F4F443" w:rsidR="00522262" w:rsidRDefault="00522262" w:rsidP="00522262">
            <w:r>
              <w:t>A/A</w:t>
            </w:r>
          </w:p>
        </w:tc>
        <w:tc>
          <w:tcPr>
            <w:tcW w:w="2614" w:type="dxa"/>
          </w:tcPr>
          <w:p w14:paraId="7511DAA2" w14:textId="180AFCF6" w:rsidR="00522262" w:rsidRDefault="00522262" w:rsidP="00522262">
            <w:r>
              <w:t>A/S</w:t>
            </w:r>
          </w:p>
        </w:tc>
        <w:tc>
          <w:tcPr>
            <w:tcW w:w="2614" w:type="dxa"/>
          </w:tcPr>
          <w:p w14:paraId="48FD7BFA" w14:textId="555E1B59" w:rsidR="00522262" w:rsidRDefault="00522262" w:rsidP="00522262">
            <w:r>
              <w:t>S/S</w:t>
            </w:r>
          </w:p>
        </w:tc>
      </w:tr>
      <w:tr w:rsidR="00522262" w14:paraId="1C2B0674" w14:textId="77777777" w:rsidTr="00522262">
        <w:tc>
          <w:tcPr>
            <w:tcW w:w="2614" w:type="dxa"/>
          </w:tcPr>
          <w:p w14:paraId="2B69D058" w14:textId="2627A24B" w:rsidR="00522262" w:rsidRDefault="00522262" w:rsidP="00522262">
            <w:r>
              <w:t>Effectifs observés</w:t>
            </w:r>
          </w:p>
        </w:tc>
        <w:tc>
          <w:tcPr>
            <w:tcW w:w="2614" w:type="dxa"/>
          </w:tcPr>
          <w:p w14:paraId="156A9491" w14:textId="0DD09A3E" w:rsidR="00522262" w:rsidRDefault="00522262" w:rsidP="00522262">
            <w:r>
              <w:t>9365</w:t>
            </w:r>
          </w:p>
        </w:tc>
        <w:tc>
          <w:tcPr>
            <w:tcW w:w="2614" w:type="dxa"/>
          </w:tcPr>
          <w:p w14:paraId="34D234ED" w14:textId="290AC810" w:rsidR="00522262" w:rsidRDefault="00522262" w:rsidP="00522262">
            <w:r>
              <w:t>2993</w:t>
            </w:r>
          </w:p>
        </w:tc>
        <w:tc>
          <w:tcPr>
            <w:tcW w:w="2614" w:type="dxa"/>
          </w:tcPr>
          <w:p w14:paraId="7F452F0D" w14:textId="19F225CD" w:rsidR="00522262" w:rsidRDefault="00522262" w:rsidP="00522262">
            <w:r>
              <w:t>28</w:t>
            </w:r>
          </w:p>
        </w:tc>
      </w:tr>
    </w:tbl>
    <w:p w14:paraId="5BD0D940" w14:textId="762B5AC4" w:rsidR="00522262" w:rsidRDefault="00522262" w:rsidP="00522262">
      <w:pPr>
        <w:spacing w:after="0"/>
      </w:pPr>
    </w:p>
    <w:p w14:paraId="78460E55" w14:textId="636E9CC1" w:rsidR="00522262" w:rsidRDefault="00522262" w:rsidP="00522262">
      <w:pPr>
        <w:spacing w:after="0"/>
      </w:pPr>
      <w:r>
        <w:t xml:space="preserve">On peut calculer la fréquence de l’allèle S : </w:t>
      </w:r>
    </w:p>
    <w:p w14:paraId="2580922C" w14:textId="79DF5A65" w:rsidR="00522262" w:rsidRDefault="00522262" w:rsidP="00522262">
      <w:pPr>
        <w:spacing w:after="0"/>
      </w:pPr>
      <w:r>
        <w:t>f(S) = (9365+2993/2)/12387 = 0,12</w:t>
      </w:r>
      <w:r w:rsidR="003F6540">
        <w:t>31</w:t>
      </w:r>
    </w:p>
    <w:p w14:paraId="415ADD2D" w14:textId="7C60A57F" w:rsidR="00522262" w:rsidRDefault="00522262" w:rsidP="00522262">
      <w:pPr>
        <w:spacing w:after="0"/>
      </w:pPr>
      <w:r>
        <w:t>f(A) = 0,88</w:t>
      </w:r>
    </w:p>
    <w:p w14:paraId="5B08C9D4" w14:textId="72FDE873" w:rsidR="00522262" w:rsidRDefault="00522262" w:rsidP="00522262">
      <w:pPr>
        <w:spacing w:after="0"/>
      </w:pPr>
    </w:p>
    <w:p w14:paraId="11CB70CD" w14:textId="4428ED9D" w:rsidR="00522262" w:rsidRDefault="00522262" w:rsidP="00522262">
      <w:pPr>
        <w:spacing w:after="0"/>
      </w:pPr>
      <w:r>
        <w:t>On peut alors calculer les effect</w:t>
      </w:r>
      <w:r w:rsidR="003F6540">
        <w:t>i</w:t>
      </w:r>
      <w:r>
        <w:t xml:space="preserve">fs théoriques : </w:t>
      </w:r>
    </w:p>
    <w:p w14:paraId="3E75B29E" w14:textId="4AAF13F9" w:rsidR="00522262" w:rsidRDefault="00522262" w:rsidP="00522262">
      <w:pPr>
        <w:spacing w:after="0"/>
      </w:pPr>
      <w:r>
        <w:t xml:space="preserve">F(A/A) = f(A)² = </w:t>
      </w:r>
      <w:r w:rsidR="003F6540">
        <w:t>0,015</w:t>
      </w:r>
    </w:p>
    <w:p w14:paraId="6BA0B978" w14:textId="730E75D4" w:rsidR="003F6540" w:rsidRDefault="003F6540" w:rsidP="00522262">
      <w:pPr>
        <w:spacing w:after="0"/>
      </w:pPr>
      <w:r>
        <w:t>Effectif théorique (A/A) = *12387 = 188</w:t>
      </w:r>
    </w:p>
    <w:p w14:paraId="0DB352A5" w14:textId="33762FA0" w:rsidR="003F6540" w:rsidRDefault="003F6540" w:rsidP="00522262">
      <w:pPr>
        <w:spacing w:after="0"/>
      </w:pPr>
    </w:p>
    <w:p w14:paraId="580DE2FE" w14:textId="299570BE" w:rsidR="003F6540" w:rsidRDefault="003F6540" w:rsidP="00522262">
      <w:pPr>
        <w:spacing w:after="0"/>
      </w:pPr>
      <w:r>
        <w:t xml:space="preserve">On fait de même pour les autres catégories et on obtient : </w:t>
      </w:r>
    </w:p>
    <w:tbl>
      <w:tblPr>
        <w:tblStyle w:val="Grilledutableau"/>
        <w:tblW w:w="0" w:type="auto"/>
        <w:tblLook w:val="04A0" w:firstRow="1" w:lastRow="0" w:firstColumn="1" w:lastColumn="0" w:noHBand="0" w:noVBand="1"/>
      </w:tblPr>
      <w:tblGrid>
        <w:gridCol w:w="2614"/>
        <w:gridCol w:w="2614"/>
        <w:gridCol w:w="2614"/>
        <w:gridCol w:w="2614"/>
      </w:tblGrid>
      <w:tr w:rsidR="003F6540" w14:paraId="701ED7B5" w14:textId="77777777" w:rsidTr="00756D1D">
        <w:tc>
          <w:tcPr>
            <w:tcW w:w="2614" w:type="dxa"/>
          </w:tcPr>
          <w:p w14:paraId="5A0E2894" w14:textId="77777777" w:rsidR="003F6540" w:rsidRDefault="003F6540" w:rsidP="00756D1D">
            <w:r>
              <w:t>Génotype</w:t>
            </w:r>
          </w:p>
        </w:tc>
        <w:tc>
          <w:tcPr>
            <w:tcW w:w="2614" w:type="dxa"/>
          </w:tcPr>
          <w:p w14:paraId="6C37A3AF" w14:textId="77777777" w:rsidR="003F6540" w:rsidRDefault="003F6540" w:rsidP="00756D1D">
            <w:r>
              <w:t>A/A</w:t>
            </w:r>
          </w:p>
        </w:tc>
        <w:tc>
          <w:tcPr>
            <w:tcW w:w="2614" w:type="dxa"/>
          </w:tcPr>
          <w:p w14:paraId="2D8F5C53" w14:textId="77777777" w:rsidR="003F6540" w:rsidRDefault="003F6540" w:rsidP="00756D1D">
            <w:r>
              <w:t>A/S</w:t>
            </w:r>
          </w:p>
        </w:tc>
        <w:tc>
          <w:tcPr>
            <w:tcW w:w="2614" w:type="dxa"/>
          </w:tcPr>
          <w:p w14:paraId="6FD5976B" w14:textId="77777777" w:rsidR="003F6540" w:rsidRDefault="003F6540" w:rsidP="00756D1D">
            <w:r>
              <w:t>S/S</w:t>
            </w:r>
          </w:p>
        </w:tc>
      </w:tr>
      <w:tr w:rsidR="003F6540" w14:paraId="1801EDFA" w14:textId="77777777" w:rsidTr="00756D1D">
        <w:tc>
          <w:tcPr>
            <w:tcW w:w="2614" w:type="dxa"/>
          </w:tcPr>
          <w:p w14:paraId="6A463410" w14:textId="77777777" w:rsidR="003F6540" w:rsidRDefault="003F6540" w:rsidP="00756D1D">
            <w:r>
              <w:t>Effectifs observés</w:t>
            </w:r>
          </w:p>
        </w:tc>
        <w:tc>
          <w:tcPr>
            <w:tcW w:w="2614" w:type="dxa"/>
          </w:tcPr>
          <w:p w14:paraId="224826A7" w14:textId="77777777" w:rsidR="003F6540" w:rsidRDefault="003F6540" w:rsidP="00756D1D">
            <w:r>
              <w:t>9365</w:t>
            </w:r>
          </w:p>
        </w:tc>
        <w:tc>
          <w:tcPr>
            <w:tcW w:w="2614" w:type="dxa"/>
          </w:tcPr>
          <w:p w14:paraId="44FF8A2B" w14:textId="77777777" w:rsidR="003F6540" w:rsidRDefault="003F6540" w:rsidP="00756D1D">
            <w:r>
              <w:t>2993</w:t>
            </w:r>
          </w:p>
        </w:tc>
        <w:tc>
          <w:tcPr>
            <w:tcW w:w="2614" w:type="dxa"/>
          </w:tcPr>
          <w:p w14:paraId="1A6461A0" w14:textId="58E72D58" w:rsidR="003F6540" w:rsidRDefault="003F6540" w:rsidP="00756D1D">
            <w:r>
              <w:t>29</w:t>
            </w:r>
          </w:p>
        </w:tc>
      </w:tr>
      <w:tr w:rsidR="003F6540" w:rsidRPr="003F6540" w14:paraId="2A1A4344" w14:textId="77777777" w:rsidTr="00756D1D">
        <w:tc>
          <w:tcPr>
            <w:tcW w:w="2614" w:type="dxa"/>
          </w:tcPr>
          <w:p w14:paraId="4811005D" w14:textId="4D9F8DD1" w:rsidR="003F6540" w:rsidRPr="003F6540" w:rsidRDefault="003F6540" w:rsidP="00756D1D">
            <w:pPr>
              <w:rPr>
                <w:color w:val="FF0000"/>
              </w:rPr>
            </w:pPr>
            <w:r w:rsidRPr="003F6540">
              <w:rPr>
                <w:color w:val="FF0000"/>
              </w:rPr>
              <w:t>Effectifs théoriques</w:t>
            </w:r>
          </w:p>
        </w:tc>
        <w:tc>
          <w:tcPr>
            <w:tcW w:w="2614" w:type="dxa"/>
          </w:tcPr>
          <w:p w14:paraId="4F47D83C" w14:textId="3A84DB28" w:rsidR="003F6540" w:rsidRPr="003F6540" w:rsidRDefault="003F6540" w:rsidP="00756D1D">
            <w:pPr>
              <w:rPr>
                <w:color w:val="FF0000"/>
              </w:rPr>
            </w:pPr>
            <w:r w:rsidRPr="003F6540">
              <w:rPr>
                <w:color w:val="FF0000"/>
              </w:rPr>
              <w:t>9524</w:t>
            </w:r>
          </w:p>
        </w:tc>
        <w:tc>
          <w:tcPr>
            <w:tcW w:w="2614" w:type="dxa"/>
          </w:tcPr>
          <w:p w14:paraId="123F5795" w14:textId="1C394216" w:rsidR="003F6540" w:rsidRPr="003F6540" w:rsidRDefault="003F6540" w:rsidP="00756D1D">
            <w:pPr>
              <w:rPr>
                <w:color w:val="FF0000"/>
              </w:rPr>
            </w:pPr>
            <w:r w:rsidRPr="003F6540">
              <w:rPr>
                <w:color w:val="FF0000"/>
              </w:rPr>
              <w:t>2675</w:t>
            </w:r>
          </w:p>
        </w:tc>
        <w:tc>
          <w:tcPr>
            <w:tcW w:w="2614" w:type="dxa"/>
          </w:tcPr>
          <w:p w14:paraId="230FA42E" w14:textId="2743AA37" w:rsidR="003F6540" w:rsidRPr="003F6540" w:rsidRDefault="003F6540" w:rsidP="00756D1D">
            <w:pPr>
              <w:rPr>
                <w:color w:val="FF0000"/>
              </w:rPr>
            </w:pPr>
            <w:r w:rsidRPr="003F6540">
              <w:rPr>
                <w:color w:val="FF0000"/>
              </w:rPr>
              <w:t>188</w:t>
            </w:r>
          </w:p>
        </w:tc>
      </w:tr>
    </w:tbl>
    <w:p w14:paraId="6512F633" w14:textId="0293E749" w:rsidR="003F6540" w:rsidRDefault="003F6540" w:rsidP="00522262">
      <w:pPr>
        <w:spacing w:after="0"/>
      </w:pPr>
    </w:p>
    <w:p w14:paraId="7F1C86E6" w14:textId="75115008" w:rsidR="003F6540" w:rsidRDefault="003F6540" w:rsidP="00522262">
      <w:pPr>
        <w:spacing w:after="0"/>
      </w:pPr>
      <w:r>
        <w:t>Si on calcule le Chi², on obtient 174 !</w:t>
      </w:r>
    </w:p>
    <w:p w14:paraId="6458E90B" w14:textId="77777777" w:rsidR="003F6540" w:rsidRDefault="003F6540" w:rsidP="00522262">
      <w:pPr>
        <w:spacing w:after="0"/>
        <w:rPr>
          <w:noProof/>
        </w:rPr>
      </w:pPr>
    </w:p>
    <w:p w14:paraId="343845E2" w14:textId="7BDCE562" w:rsidR="003F6540" w:rsidRDefault="003F6540" w:rsidP="00522262">
      <w:pPr>
        <w:spacing w:after="0"/>
      </w:pPr>
      <w:r>
        <w:rPr>
          <w:noProof/>
        </w:rPr>
        <w:drawing>
          <wp:inline distT="0" distB="0" distL="0" distR="0" wp14:anchorId="7C90AAA1" wp14:editId="6000056C">
            <wp:extent cx="6604000" cy="15113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7348" r="630" b="32224"/>
                    <a:stretch/>
                  </pic:blipFill>
                  <pic:spPr bwMode="auto">
                    <a:xfrm>
                      <a:off x="0" y="0"/>
                      <a:ext cx="6604000" cy="1511300"/>
                    </a:xfrm>
                    <a:prstGeom prst="rect">
                      <a:avLst/>
                    </a:prstGeom>
                    <a:ln>
                      <a:noFill/>
                    </a:ln>
                    <a:extLst>
                      <a:ext uri="{53640926-AAD7-44D8-BBD7-CCE9431645EC}">
                        <a14:shadowObscured xmlns:a14="http://schemas.microsoft.com/office/drawing/2010/main"/>
                      </a:ext>
                    </a:extLst>
                  </pic:spPr>
                </pic:pic>
              </a:graphicData>
            </a:graphic>
          </wp:inline>
        </w:drawing>
      </w:r>
    </w:p>
    <w:p w14:paraId="78655A3B" w14:textId="7C7F93AB" w:rsidR="00522262" w:rsidRDefault="00522262" w:rsidP="00522262">
      <w:pPr>
        <w:spacing w:after="0"/>
      </w:pPr>
    </w:p>
    <w:p w14:paraId="4550F2CB" w14:textId="7FF35EA9" w:rsidR="003F6540" w:rsidRDefault="003F6540" w:rsidP="00522262">
      <w:pPr>
        <w:spacing w:after="0"/>
      </w:pPr>
      <w:r>
        <w:t>Donc on rejette l’hypothèse de l’équilibre de Hardy-Weinberg !</w:t>
      </w:r>
    </w:p>
    <w:p w14:paraId="3683690A" w14:textId="3F281F88" w:rsidR="003F6540" w:rsidRDefault="003F6540" w:rsidP="00522262">
      <w:pPr>
        <w:spacing w:after="0"/>
      </w:pPr>
      <w:r>
        <w:t>On a ici un effet de sélection naturelle…</w:t>
      </w:r>
    </w:p>
    <w:p w14:paraId="014E88F7" w14:textId="3CE91611" w:rsidR="00A55A1C" w:rsidRDefault="00A55A1C" w:rsidP="00522262">
      <w:pPr>
        <w:spacing w:after="0"/>
      </w:pPr>
    </w:p>
    <w:p w14:paraId="550055B4" w14:textId="16F0169B" w:rsidR="00A55A1C" w:rsidRDefault="00A55A1C" w:rsidP="00522262">
      <w:pPr>
        <w:spacing w:after="0"/>
      </w:pPr>
    </w:p>
    <w:p w14:paraId="139FFE85" w14:textId="7BF3EF5B" w:rsidR="00236FEC" w:rsidRDefault="00236FEC" w:rsidP="00522262">
      <w:pPr>
        <w:spacing w:after="0"/>
      </w:pPr>
    </w:p>
    <w:p w14:paraId="23B3314B" w14:textId="3EB727D2" w:rsidR="00236FEC" w:rsidRPr="00236FEC" w:rsidRDefault="00236FEC" w:rsidP="00236FEC">
      <w:pPr>
        <w:spacing w:after="0"/>
        <w:jc w:val="center"/>
        <w:rPr>
          <w:b/>
          <w:bCs/>
          <w:sz w:val="24"/>
          <w:szCs w:val="24"/>
        </w:rPr>
      </w:pPr>
      <w:r w:rsidRPr="00236FEC">
        <w:rPr>
          <w:b/>
          <w:bCs/>
          <w:sz w:val="24"/>
          <w:szCs w:val="24"/>
        </w:rPr>
        <w:t xml:space="preserve">Cas des allèles de la </w:t>
      </w:r>
      <w:r w:rsidR="005E5AA0">
        <w:rPr>
          <w:b/>
          <w:bCs/>
          <w:sz w:val="24"/>
          <w:szCs w:val="24"/>
        </w:rPr>
        <w:t>SACS</w:t>
      </w:r>
      <w:r w:rsidRPr="00236FEC">
        <w:rPr>
          <w:b/>
          <w:bCs/>
          <w:sz w:val="24"/>
          <w:szCs w:val="24"/>
        </w:rPr>
        <w:t xml:space="preserve">, </w:t>
      </w:r>
      <w:r w:rsidR="005E5AA0">
        <w:rPr>
          <w:b/>
          <w:bCs/>
          <w:sz w:val="24"/>
          <w:szCs w:val="24"/>
        </w:rPr>
        <w:t>au Québec, région du Saguenay  Charlevoix</w:t>
      </w:r>
      <w:r w:rsidRPr="00236FEC">
        <w:rPr>
          <w:b/>
          <w:bCs/>
          <w:sz w:val="24"/>
          <w:szCs w:val="24"/>
        </w:rPr>
        <w:t> :</w:t>
      </w:r>
    </w:p>
    <w:p w14:paraId="58327B5B" w14:textId="75A7555E" w:rsidR="00236FEC" w:rsidRDefault="003562F5" w:rsidP="00522262">
      <w:pPr>
        <w:spacing w:after="0"/>
      </w:pPr>
      <w:hyperlink r:id="rId6" w:history="1">
        <w:r w:rsidR="00236FEC" w:rsidRPr="0064571E">
          <w:rPr>
            <w:rStyle w:val="Lienhypertexte"/>
          </w:rPr>
          <w:t>http://numerisation.irem.univ-mrs.fr/PS/IPS09025/IPS09025.pdf</w:t>
        </w:r>
      </w:hyperlink>
    </w:p>
    <w:p w14:paraId="3941420A" w14:textId="6B315E5F" w:rsidR="00236FEC" w:rsidRDefault="00236FEC" w:rsidP="00522262">
      <w:pPr>
        <w:spacing w:after="0"/>
      </w:pPr>
    </w:p>
    <w:p w14:paraId="5FFE4C75" w14:textId="78F91615" w:rsidR="00236FEC" w:rsidRPr="0022799A" w:rsidRDefault="00236FEC" w:rsidP="00522262">
      <w:pPr>
        <w:spacing w:after="0"/>
        <w:rPr>
          <w:rFonts w:cstheme="minorHAnsi"/>
        </w:rPr>
      </w:pPr>
      <w:r w:rsidRPr="0022799A">
        <w:rPr>
          <w:rFonts w:cstheme="minorHAnsi"/>
        </w:rPr>
        <w:t xml:space="preserve">Au Quebec, </w:t>
      </w:r>
      <w:r w:rsidR="005E5AA0">
        <w:rPr>
          <w:rFonts w:cstheme="minorHAnsi"/>
        </w:rPr>
        <w:t>u</w:t>
      </w:r>
      <w:r w:rsidRPr="0022799A">
        <w:rPr>
          <w:rFonts w:cstheme="minorHAnsi"/>
        </w:rPr>
        <w:t>ne population spécifique de la région du Saguenay Lac-Saint-Jean au Québec, constituée des descendants de pionniers du XVIIème</w:t>
      </w:r>
      <w:r w:rsidR="005E5AA0">
        <w:rPr>
          <w:rFonts w:cstheme="minorHAnsi"/>
        </w:rPr>
        <w:t xml:space="preserve"> </w:t>
      </w:r>
      <w:r w:rsidRPr="0022799A">
        <w:rPr>
          <w:rFonts w:cstheme="minorHAnsi"/>
        </w:rPr>
        <w:t>siècle</w:t>
      </w:r>
      <w:r w:rsidR="005E5AA0">
        <w:rPr>
          <w:rFonts w:cstheme="minorHAnsi"/>
        </w:rPr>
        <w:t>,</w:t>
      </w:r>
      <w:r w:rsidRPr="0022799A">
        <w:rPr>
          <w:rFonts w:cstheme="minorHAnsi"/>
        </w:rPr>
        <w:t xml:space="preserve"> comporte une fréquence très élevée de certaines maladies héréditaires très</w:t>
      </w:r>
      <w:r w:rsidR="005E5AA0">
        <w:rPr>
          <w:rFonts w:cstheme="minorHAnsi"/>
        </w:rPr>
        <w:t xml:space="preserve"> </w:t>
      </w:r>
      <w:r w:rsidRPr="0022799A">
        <w:rPr>
          <w:rFonts w:cstheme="minorHAnsi"/>
        </w:rPr>
        <w:t>rares ou inexistantes dans les autres populations d’origine européenne.</w:t>
      </w:r>
    </w:p>
    <w:p w14:paraId="3D2FDDB8" w14:textId="70B540E7" w:rsidR="00236FEC" w:rsidRPr="0022799A" w:rsidRDefault="00236FEC" w:rsidP="00522262">
      <w:pPr>
        <w:spacing w:after="0"/>
        <w:rPr>
          <w:rFonts w:cstheme="minorHAnsi"/>
        </w:rPr>
      </w:pPr>
      <w:r w:rsidRPr="0022799A">
        <w:rPr>
          <w:rFonts w:cstheme="minorHAnsi"/>
        </w:rPr>
        <w:t>ATAXIE SPASTIQUE</w:t>
      </w:r>
    </w:p>
    <w:p w14:paraId="7487C671" w14:textId="06D10B8F" w:rsidR="00236FEC" w:rsidRPr="0022799A" w:rsidRDefault="00236FEC" w:rsidP="00522262">
      <w:pPr>
        <w:spacing w:after="0"/>
        <w:rPr>
          <w:rFonts w:cstheme="minorHAnsi"/>
        </w:rPr>
      </w:pPr>
      <w:r w:rsidRPr="0022799A">
        <w:rPr>
          <w:rFonts w:cstheme="minorHAnsi"/>
        </w:rPr>
        <w:t>Ce gène synthétise une protéine, la sacsine, nommée à partir de la contraction du nom anglais de la maladie, SACS</w:t>
      </w:r>
      <w:r w:rsidR="005E5AA0">
        <w:rPr>
          <w:rFonts w:cstheme="minorHAnsi"/>
        </w:rPr>
        <w:t xml:space="preserve"> </w:t>
      </w:r>
      <w:r w:rsidRPr="0022799A">
        <w:rPr>
          <w:rFonts w:cstheme="minorHAnsi"/>
        </w:rPr>
        <w:t>(Spastic Ataxia of Charlevoix-Saguenay).</w:t>
      </w:r>
    </w:p>
    <w:p w14:paraId="6A0F1E1E" w14:textId="61035A89" w:rsidR="00236FEC" w:rsidRPr="0022799A" w:rsidRDefault="00236FEC" w:rsidP="00522262">
      <w:pPr>
        <w:spacing w:after="0"/>
        <w:rPr>
          <w:rFonts w:cstheme="minorHAnsi"/>
        </w:rPr>
      </w:pPr>
    </w:p>
    <w:p w14:paraId="58B51A5A" w14:textId="36C0CDB5" w:rsidR="00236FEC" w:rsidRDefault="00236FEC" w:rsidP="00522262">
      <w:pPr>
        <w:spacing w:after="0"/>
        <w:rPr>
          <w:rFonts w:ascii="Arial" w:hAnsi="Arial" w:cs="Arial"/>
          <w:sz w:val="28"/>
          <w:szCs w:val="28"/>
        </w:rPr>
      </w:pPr>
    </w:p>
    <w:tbl>
      <w:tblPr>
        <w:tblStyle w:val="Grilledutableau"/>
        <w:tblW w:w="0" w:type="auto"/>
        <w:tblLook w:val="04A0" w:firstRow="1" w:lastRow="0" w:firstColumn="1" w:lastColumn="0" w:noHBand="0" w:noVBand="1"/>
      </w:tblPr>
      <w:tblGrid>
        <w:gridCol w:w="2614"/>
        <w:gridCol w:w="2614"/>
        <w:gridCol w:w="2614"/>
        <w:gridCol w:w="2614"/>
      </w:tblGrid>
      <w:tr w:rsidR="00236FEC" w14:paraId="48E219CF" w14:textId="77777777" w:rsidTr="0021515D">
        <w:tc>
          <w:tcPr>
            <w:tcW w:w="2614" w:type="dxa"/>
          </w:tcPr>
          <w:p w14:paraId="6D06E348" w14:textId="77777777" w:rsidR="00236FEC" w:rsidRDefault="00236FEC" w:rsidP="0021515D">
            <w:r>
              <w:t>Génotype</w:t>
            </w:r>
          </w:p>
        </w:tc>
        <w:tc>
          <w:tcPr>
            <w:tcW w:w="2614" w:type="dxa"/>
          </w:tcPr>
          <w:p w14:paraId="3C4A3CCA" w14:textId="1FE83CBA" w:rsidR="00236FEC" w:rsidRDefault="00236FEC" w:rsidP="0021515D">
            <w:r>
              <w:t>N/N</w:t>
            </w:r>
          </w:p>
        </w:tc>
        <w:tc>
          <w:tcPr>
            <w:tcW w:w="2614" w:type="dxa"/>
          </w:tcPr>
          <w:p w14:paraId="070AE023" w14:textId="44B41BDC" w:rsidR="00236FEC" w:rsidRDefault="00236FEC" w:rsidP="0021515D">
            <w:r>
              <w:t>N/S</w:t>
            </w:r>
          </w:p>
        </w:tc>
        <w:tc>
          <w:tcPr>
            <w:tcW w:w="2614" w:type="dxa"/>
          </w:tcPr>
          <w:p w14:paraId="47454E85" w14:textId="77777777" w:rsidR="00236FEC" w:rsidRDefault="00236FEC" w:rsidP="0021515D">
            <w:r>
              <w:t>S/S</w:t>
            </w:r>
          </w:p>
        </w:tc>
      </w:tr>
      <w:tr w:rsidR="00236FEC" w14:paraId="24DC1777" w14:textId="77777777" w:rsidTr="0021515D">
        <w:tc>
          <w:tcPr>
            <w:tcW w:w="2614" w:type="dxa"/>
          </w:tcPr>
          <w:p w14:paraId="2504FDB5" w14:textId="77777777" w:rsidR="00236FEC" w:rsidRDefault="00236FEC" w:rsidP="0021515D">
            <w:r>
              <w:t>Effectifs observés</w:t>
            </w:r>
          </w:p>
        </w:tc>
        <w:tc>
          <w:tcPr>
            <w:tcW w:w="2614" w:type="dxa"/>
          </w:tcPr>
          <w:p w14:paraId="4B85C49F" w14:textId="069F0CC7" w:rsidR="00236FEC" w:rsidRDefault="00236FEC" w:rsidP="0021515D">
            <w:r>
              <w:t>190709</w:t>
            </w:r>
          </w:p>
        </w:tc>
        <w:tc>
          <w:tcPr>
            <w:tcW w:w="2614" w:type="dxa"/>
          </w:tcPr>
          <w:p w14:paraId="65D4E69E" w14:textId="0FFA64DA" w:rsidR="00236FEC" w:rsidRDefault="00236FEC" w:rsidP="0021515D">
            <w:r>
              <w:t>9091</w:t>
            </w:r>
          </w:p>
        </w:tc>
        <w:tc>
          <w:tcPr>
            <w:tcW w:w="2614" w:type="dxa"/>
          </w:tcPr>
          <w:p w14:paraId="33A039F4" w14:textId="6E4890CA" w:rsidR="00236FEC" w:rsidRDefault="00236FEC" w:rsidP="0021515D">
            <w:r>
              <w:t>200</w:t>
            </w:r>
          </w:p>
        </w:tc>
      </w:tr>
      <w:tr w:rsidR="00236FEC" w14:paraId="77560CD6" w14:textId="77777777" w:rsidTr="0021515D">
        <w:tc>
          <w:tcPr>
            <w:tcW w:w="2614" w:type="dxa"/>
          </w:tcPr>
          <w:p w14:paraId="59A73993" w14:textId="54A5EB1B" w:rsidR="00236FEC" w:rsidRDefault="00236FEC" w:rsidP="0021515D">
            <w:r>
              <w:lastRenderedPageBreak/>
              <w:t>Effectifs théoriques</w:t>
            </w:r>
          </w:p>
        </w:tc>
        <w:tc>
          <w:tcPr>
            <w:tcW w:w="2614" w:type="dxa"/>
          </w:tcPr>
          <w:p w14:paraId="7F58A8D2" w14:textId="7298DEB8" w:rsidR="00236FEC" w:rsidRDefault="00236FEC" w:rsidP="0021515D">
            <w:r>
              <w:t>190622</w:t>
            </w:r>
          </w:p>
        </w:tc>
        <w:tc>
          <w:tcPr>
            <w:tcW w:w="2614" w:type="dxa"/>
          </w:tcPr>
          <w:p w14:paraId="07517A20" w14:textId="2F5B6A88" w:rsidR="00236FEC" w:rsidRDefault="00236FEC" w:rsidP="0021515D">
            <w:r>
              <w:t>9266</w:t>
            </w:r>
          </w:p>
        </w:tc>
        <w:tc>
          <w:tcPr>
            <w:tcW w:w="2614" w:type="dxa"/>
          </w:tcPr>
          <w:p w14:paraId="5BC6DE96" w14:textId="30DC7C76" w:rsidR="00236FEC" w:rsidRDefault="00236FEC" w:rsidP="0021515D">
            <w:r>
              <w:t>112</w:t>
            </w:r>
          </w:p>
        </w:tc>
      </w:tr>
    </w:tbl>
    <w:p w14:paraId="1DA05885" w14:textId="64106233" w:rsidR="00236FEC" w:rsidRDefault="00236FEC" w:rsidP="00522262">
      <w:pPr>
        <w:spacing w:after="0"/>
      </w:pPr>
      <w:r>
        <w:t>N : normal</w:t>
      </w:r>
    </w:p>
    <w:p w14:paraId="63942AA6" w14:textId="70E77D61" w:rsidR="00236FEC" w:rsidRDefault="00236FEC" w:rsidP="00522262">
      <w:pPr>
        <w:spacing w:after="0"/>
      </w:pPr>
      <w:r>
        <w:t>S : SACS</w:t>
      </w:r>
    </w:p>
    <w:p w14:paraId="563BC1BC" w14:textId="77777777" w:rsidR="00236FEC" w:rsidRDefault="00236FEC" w:rsidP="00522262">
      <w:pPr>
        <w:spacing w:after="0"/>
        <w:rPr>
          <w:noProof/>
        </w:rPr>
      </w:pPr>
    </w:p>
    <w:p w14:paraId="7BC1F6EF" w14:textId="635A9269" w:rsidR="00236FEC" w:rsidRDefault="00236FEC" w:rsidP="00522262">
      <w:pPr>
        <w:spacing w:after="0"/>
      </w:pPr>
      <w:r>
        <w:rPr>
          <w:noProof/>
        </w:rPr>
        <w:drawing>
          <wp:inline distT="0" distB="0" distL="0" distR="0" wp14:anchorId="5879C715" wp14:editId="7A4C7CBF">
            <wp:extent cx="6938682"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42" t="30066" r="2446" b="29505"/>
                    <a:stretch/>
                  </pic:blipFill>
                  <pic:spPr bwMode="auto">
                    <a:xfrm>
                      <a:off x="0" y="0"/>
                      <a:ext cx="6945327" cy="1639869"/>
                    </a:xfrm>
                    <a:prstGeom prst="rect">
                      <a:avLst/>
                    </a:prstGeom>
                    <a:ln>
                      <a:noFill/>
                    </a:ln>
                    <a:extLst>
                      <a:ext uri="{53640926-AAD7-44D8-BBD7-CCE9431645EC}">
                        <a14:shadowObscured xmlns:a14="http://schemas.microsoft.com/office/drawing/2010/main"/>
                      </a:ext>
                    </a:extLst>
                  </pic:spPr>
                </pic:pic>
              </a:graphicData>
            </a:graphic>
          </wp:inline>
        </w:drawing>
      </w:r>
    </w:p>
    <w:p w14:paraId="24AFBD0F" w14:textId="665ABA9A" w:rsidR="00236FEC" w:rsidRDefault="00236FEC" w:rsidP="00522262">
      <w:pPr>
        <w:spacing w:after="0"/>
      </w:pPr>
    </w:p>
    <w:p w14:paraId="41B58913" w14:textId="0325D606" w:rsidR="00236FEC" w:rsidRDefault="00236FEC" w:rsidP="00522262">
      <w:pPr>
        <w:spacing w:after="0"/>
      </w:pPr>
      <w:r>
        <w:t>Ici, le déséquilibre est dû à un effet fondateur, et à la dérive génétique…</w:t>
      </w:r>
    </w:p>
    <w:p w14:paraId="5D905F26" w14:textId="1CB51E08" w:rsidR="00236FEC" w:rsidRDefault="00236FEC" w:rsidP="00522262">
      <w:pPr>
        <w:spacing w:after="0"/>
      </w:pPr>
    </w:p>
    <w:p w14:paraId="184796C0" w14:textId="45BF4FA1" w:rsidR="005E5AA0" w:rsidRPr="00236FEC" w:rsidRDefault="005E5AA0" w:rsidP="005E5AA0">
      <w:pPr>
        <w:spacing w:after="0"/>
        <w:jc w:val="center"/>
        <w:rPr>
          <w:b/>
          <w:bCs/>
          <w:sz w:val="24"/>
          <w:szCs w:val="24"/>
        </w:rPr>
      </w:pPr>
      <w:r>
        <w:rPr>
          <w:b/>
          <w:bCs/>
          <w:sz w:val="24"/>
          <w:szCs w:val="24"/>
        </w:rPr>
        <w:t>UN déséquilibre dû au choix des pollinisateurs de la gueule de loup</w:t>
      </w:r>
      <w:r w:rsidRPr="00236FEC">
        <w:rPr>
          <w:b/>
          <w:bCs/>
          <w:sz w:val="24"/>
          <w:szCs w:val="24"/>
        </w:rPr>
        <w:t> </w:t>
      </w:r>
      <w:r>
        <w:rPr>
          <w:b/>
          <w:bCs/>
          <w:sz w:val="24"/>
          <w:szCs w:val="24"/>
        </w:rPr>
        <w:t>(+autofécondation)</w:t>
      </w:r>
    </w:p>
    <w:p w14:paraId="6B4DCB68" w14:textId="575EA190" w:rsidR="005E5AA0" w:rsidRDefault="005E5AA0" w:rsidP="00522262">
      <w:pPr>
        <w:spacing w:after="0"/>
      </w:pPr>
    </w:p>
    <w:p w14:paraId="6468F57D" w14:textId="6ABF7A4A" w:rsidR="005E5AA0" w:rsidRDefault="005E5AA0" w:rsidP="00522262">
      <w:pPr>
        <w:spacing w:after="0"/>
      </w:pPr>
      <w:hyperlink r:id="rId8" w:history="1">
        <w:r w:rsidRPr="00120F2E">
          <w:rPr>
            <w:rStyle w:val="Lienhypertexte"/>
          </w:rPr>
          <w:t>https://www.researchgate.net/publication/12081304_Pollinator-Mediated_Selection_on_a_Flower_Color_Polymorphism_in_Experimental_Populations_of_Antirrhinum_Scrophulariaceae</w:t>
        </w:r>
      </w:hyperlink>
    </w:p>
    <w:p w14:paraId="5194445E" w14:textId="77777777" w:rsidR="005E5AA0" w:rsidRDefault="005E5AA0" w:rsidP="00522262">
      <w:pPr>
        <w:spacing w:after="0"/>
      </w:pPr>
    </w:p>
    <w:p w14:paraId="48DF0E68" w14:textId="2C6D9E96" w:rsidR="005E5AA0" w:rsidRDefault="005E5AA0" w:rsidP="00522262">
      <w:pPr>
        <w:spacing w:after="0"/>
      </w:pPr>
      <w:r>
        <w:t>Cette gueule de loup peut avoir plusieurs couleurs. On s’intéresse ici au cas de plantes dont le gène pour la couleur rouge est récessif (donc plantes ni rouges ni roses, et plutôt blanches ou jaunes). U autre gène contrôle l’expression d’un pigment jaune sur toute la fleur (sulfurea, récessif) ou seulement 2 traits jaunes (sauvage, dominant).</w:t>
      </w:r>
    </w:p>
    <w:p w14:paraId="0469ABCD" w14:textId="4BFF4FBB" w:rsidR="005E5AA0" w:rsidRDefault="005E5AA0" w:rsidP="00522262">
      <w:pPr>
        <w:spacing w:after="0"/>
      </w:pPr>
      <w:r>
        <w:t>Les visites par les pollinisateurs ont été étudiées ainsi que la descendance.</w:t>
      </w:r>
    </w:p>
    <w:p w14:paraId="1CA2A103" w14:textId="50D21A9E" w:rsidR="005E5AA0" w:rsidRDefault="005E5AA0" w:rsidP="00522262">
      <w:pPr>
        <w:spacing w:after="0"/>
      </w:pPr>
      <w:r>
        <w:t>A départ, travail sur une F2 d’un croisement entre le récessif (ss) et le sauvage (++). 48 fleurs ont été étudiées, 12 jaunes, 35 blanches (dont 12 hétérozygotes).</w:t>
      </w:r>
    </w:p>
    <w:p w14:paraId="275404A1" w14:textId="3D666E10" w:rsidR="005E5AA0" w:rsidRDefault="005E5AA0" w:rsidP="00522262">
      <w:pPr>
        <w:spacing w:after="0"/>
      </w:pPr>
      <w:r>
        <w:t>A la génération suivante on obtient : (dans la publi, le nombre de graines produit étant très élevé, seul un échantillon de graines a été étudié. Les effectifs ne sont pas donnés, seulement les fréquences (et le fait qu’ils ont étudié 10 graines par fruit sur 48 plantes ayant chacune plusieurs fleurs</w:t>
      </w:r>
      <w:r w:rsidR="00EE65B1">
        <w:t>, 3 à 4 ouvertes par jour</w:t>
      </w:r>
      <w:r>
        <w:t>) . J’ai choisi de partir arbitrairement sur une population de 2000 graines (très arbitraire car l’effectif joue beaucoup sur la valeur du test…)</w:t>
      </w:r>
    </w:p>
    <w:p w14:paraId="6B9702FC" w14:textId="300243BF" w:rsidR="005E5AA0" w:rsidRDefault="005E5AA0" w:rsidP="00522262">
      <w:pPr>
        <w:spacing w:after="0"/>
      </w:pPr>
    </w:p>
    <w:p w14:paraId="61EDBDA4" w14:textId="629FE122" w:rsidR="005E5AA0" w:rsidRDefault="005E5AA0" w:rsidP="00522262">
      <w:pPr>
        <w:spacing w:after="0"/>
      </w:pPr>
      <w:r>
        <w:t>Les fréquences de allèles s et + étaient donc de 50% au départ.</w:t>
      </w:r>
    </w:p>
    <w:p w14:paraId="2A8CC9CB" w14:textId="48D3AC96" w:rsidR="005E5AA0" w:rsidRDefault="005E5AA0" w:rsidP="00522262">
      <w:pPr>
        <w:spacing w:after="0"/>
      </w:pPr>
      <w:r>
        <w:t xml:space="preserve">Dans la génération suivante : </w:t>
      </w:r>
    </w:p>
    <w:p w14:paraId="7B90E1B6" w14:textId="0030008D" w:rsidR="005E5AA0" w:rsidRDefault="005E5AA0" w:rsidP="00522262">
      <w:pPr>
        <w:spacing w:after="0"/>
      </w:pPr>
    </w:p>
    <w:tbl>
      <w:tblPr>
        <w:tblStyle w:val="Grilledutableau"/>
        <w:tblW w:w="0" w:type="auto"/>
        <w:tblLook w:val="04A0" w:firstRow="1" w:lastRow="0" w:firstColumn="1" w:lastColumn="0" w:noHBand="0" w:noVBand="1"/>
      </w:tblPr>
      <w:tblGrid>
        <w:gridCol w:w="2614"/>
        <w:gridCol w:w="2614"/>
        <w:gridCol w:w="2614"/>
        <w:gridCol w:w="2614"/>
      </w:tblGrid>
      <w:tr w:rsidR="005E5AA0" w:rsidRPr="00EE65B1" w14:paraId="2AC1FCE4" w14:textId="77777777" w:rsidTr="0026128D">
        <w:tc>
          <w:tcPr>
            <w:tcW w:w="2614" w:type="dxa"/>
          </w:tcPr>
          <w:p w14:paraId="74554B89" w14:textId="77777777" w:rsidR="005E5AA0" w:rsidRPr="00EE65B1" w:rsidRDefault="005E5AA0" w:rsidP="0026128D">
            <w:pPr>
              <w:rPr>
                <w:b/>
                <w:bCs/>
              </w:rPr>
            </w:pPr>
            <w:r w:rsidRPr="00EE65B1">
              <w:rPr>
                <w:b/>
                <w:bCs/>
              </w:rPr>
              <w:t>Génotype</w:t>
            </w:r>
          </w:p>
        </w:tc>
        <w:tc>
          <w:tcPr>
            <w:tcW w:w="2614" w:type="dxa"/>
          </w:tcPr>
          <w:p w14:paraId="073FBFC8" w14:textId="59586C62" w:rsidR="005E5AA0" w:rsidRPr="00EE65B1" w:rsidRDefault="005E5AA0" w:rsidP="0026128D">
            <w:pPr>
              <w:rPr>
                <w:b/>
                <w:bCs/>
              </w:rPr>
            </w:pPr>
            <w:r w:rsidRPr="00EE65B1">
              <w:rPr>
                <w:b/>
                <w:bCs/>
              </w:rPr>
              <w:t>s</w:t>
            </w:r>
            <w:r w:rsidRPr="00EE65B1">
              <w:rPr>
                <w:b/>
                <w:bCs/>
              </w:rPr>
              <w:t>/</w:t>
            </w:r>
            <w:r w:rsidRPr="00EE65B1">
              <w:rPr>
                <w:b/>
                <w:bCs/>
              </w:rPr>
              <w:t>s</w:t>
            </w:r>
          </w:p>
        </w:tc>
        <w:tc>
          <w:tcPr>
            <w:tcW w:w="2614" w:type="dxa"/>
          </w:tcPr>
          <w:p w14:paraId="33AD1C9F" w14:textId="31C47998" w:rsidR="005E5AA0" w:rsidRPr="00EE65B1" w:rsidRDefault="005E5AA0" w:rsidP="0026128D">
            <w:pPr>
              <w:rPr>
                <w:b/>
                <w:bCs/>
              </w:rPr>
            </w:pPr>
            <w:r w:rsidRPr="00EE65B1">
              <w:rPr>
                <w:b/>
                <w:bCs/>
              </w:rPr>
              <w:t>+</w:t>
            </w:r>
            <w:r w:rsidRPr="00EE65B1">
              <w:rPr>
                <w:b/>
                <w:bCs/>
              </w:rPr>
              <w:t>/</w:t>
            </w:r>
            <w:r w:rsidRPr="00EE65B1">
              <w:rPr>
                <w:b/>
                <w:bCs/>
              </w:rPr>
              <w:t>s</w:t>
            </w:r>
          </w:p>
        </w:tc>
        <w:tc>
          <w:tcPr>
            <w:tcW w:w="2614" w:type="dxa"/>
          </w:tcPr>
          <w:p w14:paraId="132FC5BF" w14:textId="1D1015A8" w:rsidR="005E5AA0" w:rsidRPr="00EE65B1" w:rsidRDefault="005E5AA0" w:rsidP="0026128D">
            <w:pPr>
              <w:rPr>
                <w:b/>
                <w:bCs/>
              </w:rPr>
            </w:pPr>
            <w:r w:rsidRPr="00EE65B1">
              <w:rPr>
                <w:b/>
                <w:bCs/>
              </w:rPr>
              <w:t>+</w:t>
            </w:r>
            <w:r w:rsidRPr="00EE65B1">
              <w:rPr>
                <w:b/>
                <w:bCs/>
              </w:rPr>
              <w:t>/</w:t>
            </w:r>
            <w:r w:rsidRPr="00EE65B1">
              <w:rPr>
                <w:b/>
                <w:bCs/>
              </w:rPr>
              <w:t>+</w:t>
            </w:r>
          </w:p>
        </w:tc>
      </w:tr>
      <w:tr w:rsidR="005E5AA0" w14:paraId="3719E93F" w14:textId="77777777" w:rsidTr="0026128D">
        <w:tc>
          <w:tcPr>
            <w:tcW w:w="2614" w:type="dxa"/>
          </w:tcPr>
          <w:p w14:paraId="6F0F7BC2" w14:textId="77777777" w:rsidR="005E5AA0" w:rsidRDefault="005E5AA0" w:rsidP="0026128D">
            <w:r>
              <w:t>Effectifs observés</w:t>
            </w:r>
          </w:p>
        </w:tc>
        <w:tc>
          <w:tcPr>
            <w:tcW w:w="2614" w:type="dxa"/>
          </w:tcPr>
          <w:p w14:paraId="400BC5E0" w14:textId="263AC6E1" w:rsidR="005E5AA0" w:rsidRDefault="00EE65B1" w:rsidP="0026128D">
            <w:r>
              <w:t>460</w:t>
            </w:r>
          </w:p>
        </w:tc>
        <w:tc>
          <w:tcPr>
            <w:tcW w:w="2614" w:type="dxa"/>
          </w:tcPr>
          <w:p w14:paraId="1EB2FAB8" w14:textId="396170F5" w:rsidR="005E5AA0" w:rsidRDefault="00EE65B1" w:rsidP="0026128D">
            <w:r>
              <w:t>820</w:t>
            </w:r>
          </w:p>
        </w:tc>
        <w:tc>
          <w:tcPr>
            <w:tcW w:w="2614" w:type="dxa"/>
          </w:tcPr>
          <w:p w14:paraId="53491E3D" w14:textId="5C799B8D" w:rsidR="005E5AA0" w:rsidRDefault="00EE65B1" w:rsidP="0026128D">
            <w:r>
              <w:t>740</w:t>
            </w:r>
          </w:p>
        </w:tc>
      </w:tr>
      <w:tr w:rsidR="005E5AA0" w14:paraId="16039E4B" w14:textId="77777777" w:rsidTr="0026128D">
        <w:tc>
          <w:tcPr>
            <w:tcW w:w="2614" w:type="dxa"/>
          </w:tcPr>
          <w:p w14:paraId="7815DC9E" w14:textId="77777777" w:rsidR="005E5AA0" w:rsidRDefault="005E5AA0" w:rsidP="0026128D">
            <w:r>
              <w:t>Effectifs théoriques</w:t>
            </w:r>
          </w:p>
        </w:tc>
        <w:tc>
          <w:tcPr>
            <w:tcW w:w="2614" w:type="dxa"/>
          </w:tcPr>
          <w:p w14:paraId="79BD8538" w14:textId="14F0DEA6" w:rsidR="005E5AA0" w:rsidRDefault="00EE65B1" w:rsidP="0026128D">
            <w:r>
              <w:t>500</w:t>
            </w:r>
          </w:p>
        </w:tc>
        <w:tc>
          <w:tcPr>
            <w:tcW w:w="2614" w:type="dxa"/>
          </w:tcPr>
          <w:p w14:paraId="76AC9DDE" w14:textId="43CDF8F4" w:rsidR="005E5AA0" w:rsidRDefault="00EE65B1" w:rsidP="0026128D">
            <w:r>
              <w:t>10</w:t>
            </w:r>
            <w:r>
              <w:t>00</w:t>
            </w:r>
          </w:p>
        </w:tc>
        <w:tc>
          <w:tcPr>
            <w:tcW w:w="2614" w:type="dxa"/>
          </w:tcPr>
          <w:p w14:paraId="57313679" w14:textId="05A01748" w:rsidR="005E5AA0" w:rsidRDefault="00EE65B1" w:rsidP="0026128D">
            <w:r>
              <w:t>500</w:t>
            </w:r>
          </w:p>
        </w:tc>
      </w:tr>
    </w:tbl>
    <w:p w14:paraId="13226C3B" w14:textId="77777777" w:rsidR="00EE65B1" w:rsidRDefault="00EE65B1" w:rsidP="00522262">
      <w:pPr>
        <w:spacing w:after="0"/>
        <w:rPr>
          <w:noProof/>
        </w:rPr>
      </w:pPr>
    </w:p>
    <w:p w14:paraId="13D0DA92" w14:textId="7EEE32DE" w:rsidR="00EE65B1" w:rsidRDefault="00EE65B1" w:rsidP="00522262">
      <w:pPr>
        <w:spacing w:after="0"/>
      </w:pPr>
      <w:r>
        <w:rPr>
          <w:noProof/>
        </w:rPr>
        <w:drawing>
          <wp:inline distT="0" distB="0" distL="0" distR="0" wp14:anchorId="3FECF4F5" wp14:editId="22ADC1BD">
            <wp:extent cx="6115050" cy="1181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02" t="30406" r="1586" b="37999"/>
                    <a:stretch/>
                  </pic:blipFill>
                  <pic:spPr bwMode="auto">
                    <a:xfrm>
                      <a:off x="0" y="0"/>
                      <a:ext cx="6115050" cy="1181100"/>
                    </a:xfrm>
                    <a:prstGeom prst="rect">
                      <a:avLst/>
                    </a:prstGeom>
                    <a:ln>
                      <a:noFill/>
                    </a:ln>
                    <a:extLst>
                      <a:ext uri="{53640926-AAD7-44D8-BBD7-CCE9431645EC}">
                        <a14:shadowObscured xmlns:a14="http://schemas.microsoft.com/office/drawing/2010/main"/>
                      </a:ext>
                    </a:extLst>
                  </pic:spPr>
                </pic:pic>
              </a:graphicData>
            </a:graphic>
          </wp:inline>
        </w:drawing>
      </w:r>
    </w:p>
    <w:p w14:paraId="7EE32421" w14:textId="43A3811E" w:rsidR="00EE65B1" w:rsidRDefault="00EE65B1" w:rsidP="00522262">
      <w:pPr>
        <w:spacing w:after="0"/>
      </w:pPr>
      <w:r>
        <w:t>Avec les effectifs observés, on voit déjà que les fréquences des allèles p et q ne sont pas restées constantes, comme attendu si es hypothèses d’Hardy Weinberg sont respectées.</w:t>
      </w:r>
    </w:p>
    <w:p w14:paraId="729D36C9" w14:textId="6F9FE6B1" w:rsidR="00EE65B1" w:rsidRDefault="00EE65B1" w:rsidP="00522262">
      <w:pPr>
        <w:spacing w:after="0"/>
        <w:rPr>
          <w:u w:val="single"/>
        </w:rPr>
      </w:pPr>
      <w:r w:rsidRPr="00B66787">
        <w:rPr>
          <w:u w:val="single"/>
        </w:rPr>
        <w:t xml:space="preserve">Plusieurs phénomènes en cause ici : </w:t>
      </w:r>
    </w:p>
    <w:p w14:paraId="6462189F" w14:textId="22578393" w:rsidR="00B66787" w:rsidRDefault="00B66787" w:rsidP="00522262">
      <w:pPr>
        <w:spacing w:after="0"/>
        <w:rPr>
          <w:u w:val="single"/>
        </w:rPr>
      </w:pPr>
    </w:p>
    <w:p w14:paraId="125F62E4" w14:textId="7061790D" w:rsidR="00B66787" w:rsidRDefault="00B66787" w:rsidP="00522262">
      <w:pPr>
        <w:spacing w:after="0"/>
        <w:rPr>
          <w:u w:val="single"/>
        </w:rPr>
      </w:pPr>
    </w:p>
    <w:p w14:paraId="666DD8B6" w14:textId="1F1FBB06" w:rsidR="00B66787" w:rsidRDefault="00B66787" w:rsidP="00522262">
      <w:pPr>
        <w:spacing w:after="0"/>
        <w:rPr>
          <w:u w:val="single"/>
        </w:rPr>
      </w:pPr>
    </w:p>
    <w:tbl>
      <w:tblPr>
        <w:tblStyle w:val="Grilledutableau"/>
        <w:tblW w:w="0" w:type="auto"/>
        <w:tblLook w:val="04A0" w:firstRow="1" w:lastRow="0" w:firstColumn="1" w:lastColumn="0" w:noHBand="0" w:noVBand="1"/>
      </w:tblPr>
      <w:tblGrid>
        <w:gridCol w:w="3485"/>
        <w:gridCol w:w="3485"/>
        <w:gridCol w:w="3486"/>
      </w:tblGrid>
      <w:tr w:rsidR="00B66787" w:rsidRPr="00B66787" w14:paraId="1C2B5CC9" w14:textId="77777777" w:rsidTr="002B1C9A">
        <w:tc>
          <w:tcPr>
            <w:tcW w:w="3485" w:type="dxa"/>
            <w:tcBorders>
              <w:top w:val="nil"/>
              <w:left w:val="nil"/>
            </w:tcBorders>
          </w:tcPr>
          <w:p w14:paraId="40FA58EC" w14:textId="77777777" w:rsidR="00B66787" w:rsidRPr="002B1C9A" w:rsidRDefault="00B66787" w:rsidP="00522262">
            <w:pPr>
              <w:rPr>
                <w:b/>
                <w:bCs/>
              </w:rPr>
            </w:pPr>
          </w:p>
        </w:tc>
        <w:tc>
          <w:tcPr>
            <w:tcW w:w="3485" w:type="dxa"/>
          </w:tcPr>
          <w:p w14:paraId="5F323FAE" w14:textId="51277D35" w:rsidR="00B66787" w:rsidRPr="002B1C9A" w:rsidRDefault="00B66787" w:rsidP="00522262">
            <w:pPr>
              <w:rPr>
                <w:b/>
                <w:bCs/>
              </w:rPr>
            </w:pPr>
            <w:r w:rsidRPr="002B1C9A">
              <w:rPr>
                <w:b/>
                <w:bCs/>
              </w:rPr>
              <w:t>Jaunes (12 plantes)</w:t>
            </w:r>
          </w:p>
        </w:tc>
        <w:tc>
          <w:tcPr>
            <w:tcW w:w="3486" w:type="dxa"/>
          </w:tcPr>
          <w:p w14:paraId="25C1F045" w14:textId="73685C3B" w:rsidR="00B66787" w:rsidRPr="002B1C9A" w:rsidRDefault="00B66787" w:rsidP="00522262">
            <w:pPr>
              <w:rPr>
                <w:b/>
                <w:bCs/>
              </w:rPr>
            </w:pPr>
            <w:r w:rsidRPr="002B1C9A">
              <w:rPr>
                <w:b/>
                <w:bCs/>
              </w:rPr>
              <w:t>Blanches (36 plantes)</w:t>
            </w:r>
          </w:p>
        </w:tc>
      </w:tr>
      <w:tr w:rsidR="00B66787" w:rsidRPr="00B66787" w14:paraId="782D7ECE" w14:textId="77777777" w:rsidTr="00B66787">
        <w:tc>
          <w:tcPr>
            <w:tcW w:w="3485" w:type="dxa"/>
          </w:tcPr>
          <w:p w14:paraId="46935D11" w14:textId="36415ADC" w:rsidR="00B66787" w:rsidRPr="002B1C9A" w:rsidRDefault="00B66787" w:rsidP="00522262">
            <w:pPr>
              <w:rPr>
                <w:b/>
                <w:bCs/>
              </w:rPr>
            </w:pPr>
            <w:r w:rsidRPr="002B1C9A">
              <w:rPr>
                <w:b/>
                <w:bCs/>
              </w:rPr>
              <w:t>Nbre de visites par plante</w:t>
            </w:r>
          </w:p>
        </w:tc>
        <w:tc>
          <w:tcPr>
            <w:tcW w:w="3485" w:type="dxa"/>
          </w:tcPr>
          <w:p w14:paraId="1E662B0C" w14:textId="5931E725" w:rsidR="00B66787" w:rsidRPr="00B66787" w:rsidRDefault="00B66787" w:rsidP="00522262">
            <w:r>
              <w:t>2,83</w:t>
            </w:r>
            <w:r>
              <w:rPr>
                <w:rFonts w:cstheme="minorHAnsi"/>
              </w:rPr>
              <w:t>±</w:t>
            </w:r>
            <w:r>
              <w:t>0,44</w:t>
            </w:r>
          </w:p>
        </w:tc>
        <w:tc>
          <w:tcPr>
            <w:tcW w:w="3486" w:type="dxa"/>
          </w:tcPr>
          <w:p w14:paraId="508E24FB" w14:textId="68A99404" w:rsidR="00B66787" w:rsidRPr="00AE3055" w:rsidRDefault="00B66787" w:rsidP="00522262">
            <w:pPr>
              <w:rPr>
                <w:b/>
                <w:bCs/>
              </w:rPr>
            </w:pPr>
            <w:r w:rsidRPr="00AE3055">
              <w:rPr>
                <w:b/>
                <w:bCs/>
              </w:rPr>
              <w:t>5,89</w:t>
            </w:r>
            <w:r w:rsidRPr="00AE3055">
              <w:rPr>
                <w:rFonts w:cstheme="minorHAnsi"/>
                <w:b/>
                <w:bCs/>
              </w:rPr>
              <w:t>±</w:t>
            </w:r>
            <w:r w:rsidRPr="00AE3055">
              <w:rPr>
                <w:rFonts w:cstheme="minorHAnsi"/>
                <w:b/>
                <w:bCs/>
              </w:rPr>
              <w:t>0,44</w:t>
            </w:r>
          </w:p>
        </w:tc>
      </w:tr>
      <w:tr w:rsidR="00B66787" w:rsidRPr="00B66787" w14:paraId="3A0F817E" w14:textId="77777777" w:rsidTr="00B66787">
        <w:tc>
          <w:tcPr>
            <w:tcW w:w="3485" w:type="dxa"/>
          </w:tcPr>
          <w:p w14:paraId="0466ABF0" w14:textId="091A653B" w:rsidR="00B66787" w:rsidRPr="002B1C9A" w:rsidRDefault="00B66787" w:rsidP="00522262">
            <w:pPr>
              <w:rPr>
                <w:b/>
                <w:bCs/>
              </w:rPr>
            </w:pPr>
            <w:r w:rsidRPr="002B1C9A">
              <w:rPr>
                <w:b/>
                <w:bCs/>
              </w:rPr>
              <w:t>Nbre de visites par fleur</w:t>
            </w:r>
          </w:p>
        </w:tc>
        <w:tc>
          <w:tcPr>
            <w:tcW w:w="3485" w:type="dxa"/>
          </w:tcPr>
          <w:p w14:paraId="71DEB67B" w14:textId="7EC02EDA" w:rsidR="00B66787" w:rsidRPr="00B66787" w:rsidRDefault="00B66787" w:rsidP="00522262">
            <w:r>
              <w:t>1,01</w:t>
            </w:r>
            <w:r>
              <w:rPr>
                <w:rFonts w:cstheme="minorHAnsi"/>
              </w:rPr>
              <w:t>±</w:t>
            </w:r>
            <w:r>
              <w:rPr>
                <w:rFonts w:cstheme="minorHAnsi"/>
              </w:rPr>
              <w:t>0,16</w:t>
            </w:r>
          </w:p>
        </w:tc>
        <w:tc>
          <w:tcPr>
            <w:tcW w:w="3486" w:type="dxa"/>
          </w:tcPr>
          <w:p w14:paraId="080B718A" w14:textId="07138A56" w:rsidR="00B66787" w:rsidRPr="00AE3055" w:rsidRDefault="00B66787" w:rsidP="00522262">
            <w:pPr>
              <w:rPr>
                <w:b/>
                <w:bCs/>
              </w:rPr>
            </w:pPr>
            <w:r w:rsidRPr="00AE3055">
              <w:rPr>
                <w:b/>
                <w:bCs/>
              </w:rPr>
              <w:t>2,05</w:t>
            </w:r>
            <w:r w:rsidRPr="00AE3055">
              <w:rPr>
                <w:rFonts w:cstheme="minorHAnsi"/>
                <w:b/>
                <w:bCs/>
              </w:rPr>
              <w:t>±</w:t>
            </w:r>
            <w:r w:rsidRPr="00AE3055">
              <w:rPr>
                <w:rFonts w:cstheme="minorHAnsi"/>
                <w:b/>
                <w:bCs/>
              </w:rPr>
              <w:t>0,23</w:t>
            </w:r>
          </w:p>
        </w:tc>
      </w:tr>
      <w:tr w:rsidR="00B66787" w:rsidRPr="00B66787" w14:paraId="044540FE" w14:textId="77777777" w:rsidTr="00B66787">
        <w:tc>
          <w:tcPr>
            <w:tcW w:w="3485" w:type="dxa"/>
          </w:tcPr>
          <w:p w14:paraId="7FE787C0" w14:textId="5A3ECEEB" w:rsidR="00B66787" w:rsidRPr="002B1C9A" w:rsidRDefault="00B66787" w:rsidP="00522262">
            <w:pPr>
              <w:rPr>
                <w:b/>
                <w:bCs/>
              </w:rPr>
            </w:pPr>
            <w:r w:rsidRPr="002B1C9A">
              <w:rPr>
                <w:b/>
                <w:bCs/>
              </w:rPr>
              <w:t>Nombre fleurs visitées par plant</w:t>
            </w:r>
          </w:p>
        </w:tc>
        <w:tc>
          <w:tcPr>
            <w:tcW w:w="3485" w:type="dxa"/>
          </w:tcPr>
          <w:p w14:paraId="704FCDCD" w14:textId="2EA17176" w:rsidR="00B66787" w:rsidRPr="00B66787" w:rsidRDefault="00B66787" w:rsidP="00522262">
            <w:r>
              <w:t>1,63</w:t>
            </w:r>
            <w:r>
              <w:rPr>
                <w:rFonts w:cstheme="minorHAnsi"/>
              </w:rPr>
              <w:t>±</w:t>
            </w:r>
            <w:r>
              <w:rPr>
                <w:rFonts w:cstheme="minorHAnsi"/>
              </w:rPr>
              <w:t>0,15</w:t>
            </w:r>
          </w:p>
        </w:tc>
        <w:tc>
          <w:tcPr>
            <w:tcW w:w="3486" w:type="dxa"/>
          </w:tcPr>
          <w:p w14:paraId="409737D2" w14:textId="0AC8B10B" w:rsidR="00B66787" w:rsidRPr="00B66787" w:rsidRDefault="00B66787" w:rsidP="00522262">
            <w:r>
              <w:t>1,97</w:t>
            </w:r>
            <w:r>
              <w:rPr>
                <w:rFonts w:cstheme="minorHAnsi"/>
              </w:rPr>
              <w:t>±</w:t>
            </w:r>
            <w:r>
              <w:rPr>
                <w:rFonts w:cstheme="minorHAnsi"/>
              </w:rPr>
              <w:t>0,10</w:t>
            </w:r>
          </w:p>
        </w:tc>
      </w:tr>
      <w:tr w:rsidR="00B66787" w:rsidRPr="00B66787" w14:paraId="19CB23BC" w14:textId="77777777" w:rsidTr="00B66787">
        <w:tc>
          <w:tcPr>
            <w:tcW w:w="3485" w:type="dxa"/>
          </w:tcPr>
          <w:p w14:paraId="6FDB119C" w14:textId="4063C2E2" w:rsidR="00B66787" w:rsidRPr="002B1C9A" w:rsidRDefault="00B66787" w:rsidP="00522262">
            <w:pPr>
              <w:rPr>
                <w:b/>
                <w:bCs/>
              </w:rPr>
            </w:pPr>
            <w:r w:rsidRPr="002B1C9A">
              <w:rPr>
                <w:b/>
                <w:bCs/>
              </w:rPr>
              <w:t>Durée des visites par fleur</w:t>
            </w:r>
          </w:p>
        </w:tc>
        <w:tc>
          <w:tcPr>
            <w:tcW w:w="3485" w:type="dxa"/>
          </w:tcPr>
          <w:p w14:paraId="423F767F" w14:textId="679A60CF" w:rsidR="00B66787" w:rsidRPr="00B66787" w:rsidRDefault="00B66787" w:rsidP="00522262">
            <w:r>
              <w:t>4,33</w:t>
            </w:r>
            <w:r>
              <w:rPr>
                <w:rFonts w:cstheme="minorHAnsi"/>
              </w:rPr>
              <w:t>±</w:t>
            </w:r>
            <w:r>
              <w:rPr>
                <w:rFonts w:cstheme="minorHAnsi"/>
              </w:rPr>
              <w:t>0,56</w:t>
            </w:r>
          </w:p>
        </w:tc>
        <w:tc>
          <w:tcPr>
            <w:tcW w:w="3486" w:type="dxa"/>
          </w:tcPr>
          <w:p w14:paraId="17B1C479" w14:textId="682035BC" w:rsidR="00B66787" w:rsidRPr="00B66787" w:rsidRDefault="00B66787" w:rsidP="00522262">
            <w:r>
              <w:t>4,35</w:t>
            </w:r>
            <w:r>
              <w:rPr>
                <w:rFonts w:cstheme="minorHAnsi"/>
              </w:rPr>
              <w:t>±</w:t>
            </w:r>
            <w:r>
              <w:rPr>
                <w:rFonts w:cstheme="minorHAnsi"/>
              </w:rPr>
              <w:t>0,31</w:t>
            </w:r>
          </w:p>
        </w:tc>
      </w:tr>
      <w:tr w:rsidR="00B66787" w:rsidRPr="00B66787" w14:paraId="43C9F5D6" w14:textId="77777777" w:rsidTr="00B66787">
        <w:tc>
          <w:tcPr>
            <w:tcW w:w="3485" w:type="dxa"/>
          </w:tcPr>
          <w:p w14:paraId="2126AB9B" w14:textId="255EF23A" w:rsidR="00B66787" w:rsidRPr="002B1C9A" w:rsidRDefault="00B66787" w:rsidP="00522262">
            <w:pPr>
              <w:rPr>
                <w:b/>
                <w:bCs/>
              </w:rPr>
            </w:pPr>
            <w:r w:rsidRPr="002B1C9A">
              <w:rPr>
                <w:b/>
                <w:bCs/>
              </w:rPr>
              <w:t>Nbre moyen de fleurs ouvertes par jour</w:t>
            </w:r>
          </w:p>
        </w:tc>
        <w:tc>
          <w:tcPr>
            <w:tcW w:w="3485" w:type="dxa"/>
          </w:tcPr>
          <w:p w14:paraId="639217A6" w14:textId="6F5B2A95" w:rsidR="00B66787" w:rsidRPr="00B66787" w:rsidRDefault="00B66787" w:rsidP="00522262">
            <w:r>
              <w:t>3,02</w:t>
            </w:r>
            <w:r>
              <w:rPr>
                <w:rFonts w:cstheme="minorHAnsi"/>
              </w:rPr>
              <w:t>±</w:t>
            </w:r>
            <w:r>
              <w:rPr>
                <w:rFonts w:cstheme="minorHAnsi"/>
              </w:rPr>
              <w:t>0,29</w:t>
            </w:r>
          </w:p>
        </w:tc>
        <w:tc>
          <w:tcPr>
            <w:tcW w:w="3486" w:type="dxa"/>
          </w:tcPr>
          <w:p w14:paraId="76A219F0" w14:textId="31C06B68" w:rsidR="00B66787" w:rsidRPr="00AE3055" w:rsidRDefault="00B66787" w:rsidP="00522262">
            <w:pPr>
              <w:rPr>
                <w:b/>
                <w:bCs/>
              </w:rPr>
            </w:pPr>
            <w:r w:rsidRPr="00AE3055">
              <w:rPr>
                <w:b/>
                <w:bCs/>
              </w:rPr>
              <w:t>3,89</w:t>
            </w:r>
            <w:r w:rsidRPr="00AE3055">
              <w:rPr>
                <w:rFonts w:cstheme="minorHAnsi"/>
                <w:b/>
                <w:bCs/>
              </w:rPr>
              <w:t>±</w:t>
            </w:r>
            <w:r w:rsidRPr="00AE3055">
              <w:rPr>
                <w:rFonts w:cstheme="minorHAnsi"/>
                <w:b/>
                <w:bCs/>
              </w:rPr>
              <w:t>0,15</w:t>
            </w:r>
          </w:p>
        </w:tc>
      </w:tr>
    </w:tbl>
    <w:p w14:paraId="1F56A727" w14:textId="0A8254CD" w:rsidR="00B66787" w:rsidRPr="00AE3055" w:rsidRDefault="00AE3055" w:rsidP="00522262">
      <w:pPr>
        <w:spacing w:after="0"/>
      </w:pPr>
      <w:r w:rsidRPr="00AE3055">
        <w:rPr>
          <w:b/>
          <w:bCs/>
          <w:u w:val="single"/>
        </w:rPr>
        <w:t>En gras</w:t>
      </w:r>
      <w:r>
        <w:rPr>
          <w:u w:val="single"/>
        </w:rPr>
        <w:t> :</w:t>
      </w:r>
      <w:r>
        <w:t>différences significatives avec un risque inférieur à 5%</w:t>
      </w:r>
    </w:p>
    <w:p w14:paraId="62F43A47" w14:textId="77777777" w:rsidR="00B66787" w:rsidRPr="00B66787" w:rsidRDefault="00B66787" w:rsidP="00522262">
      <w:pPr>
        <w:spacing w:after="0"/>
        <w:rPr>
          <w:u w:val="single"/>
        </w:rPr>
      </w:pPr>
    </w:p>
    <w:p w14:paraId="7515B307" w14:textId="4551DCD5" w:rsidR="00AA2D40" w:rsidRDefault="00AA2D40" w:rsidP="00522262">
      <w:pPr>
        <w:spacing w:after="0"/>
      </w:pPr>
      <w:r>
        <w:t>Les bourdons ont tendance à visiter toujours des fleurs de la même couleur + il existe une autofécondation possible (ce qui diminue le nombre d’hétérozygotes).</w:t>
      </w:r>
      <w:r w:rsidR="00B66787">
        <w:t xml:space="preserve"> Ainsi les fleurs jaunes ont reçu à 70% (et non 50%) du pollen portant l’allèle s et les fleurs blanches n’ont reçu qu’à 30% (au lieu de 50%) du pollen portant l’allèle s.</w:t>
      </w:r>
    </w:p>
    <w:p w14:paraId="605B19A4" w14:textId="699CE9B3" w:rsidR="00EE65B1" w:rsidRDefault="00EE65B1" w:rsidP="00522262">
      <w:pPr>
        <w:spacing w:after="0"/>
      </w:pPr>
      <w:r>
        <w:t>Les plants à fleurs blanches sont deux fois plus visités par les bourdons., les fleurs blanches sont deux fois plus visitées que les fleurs jaunes, et les plants à fleurs jaunes nt moins de fleurs ouvertes par jour.</w:t>
      </w:r>
    </w:p>
    <w:p w14:paraId="43BE6606" w14:textId="14132793" w:rsidR="00EE65B1" w:rsidRDefault="00EE65B1" w:rsidP="00522262">
      <w:pPr>
        <w:spacing w:after="0"/>
      </w:pPr>
      <w:r>
        <w:t>De plus, comme il y a avait assez peu de bourdons, on suppose qu’il y a eu un peu plus d’autofécondations chez les fleurs jaunes.</w:t>
      </w:r>
    </w:p>
    <w:p w14:paraId="3DE1F3D1" w14:textId="07398E7F" w:rsidR="00E23BD1" w:rsidRDefault="00E23BD1" w:rsidP="00522262">
      <w:pPr>
        <w:spacing w:after="0"/>
      </w:pPr>
      <w:r>
        <w:t>Les fleurs blanches ont produit, par individu, plus de graines que les jaunes.</w:t>
      </w:r>
    </w:p>
    <w:p w14:paraId="7B38A15D" w14:textId="7091A5D4" w:rsidR="00EE65B1" w:rsidRDefault="00EE65B1" w:rsidP="00522262">
      <w:pPr>
        <w:spacing w:after="0"/>
      </w:pPr>
    </w:p>
    <w:p w14:paraId="1E9396AD" w14:textId="7ED5DF4A" w:rsidR="00B66787" w:rsidRDefault="00B66787" w:rsidP="00522262">
      <w:pPr>
        <w:spacing w:after="0"/>
      </w:pPr>
      <w:r w:rsidRPr="00B66787">
        <w:rPr>
          <w:b/>
          <w:bCs/>
          <w:u w:val="single"/>
        </w:rPr>
        <w:t>Intérêt de l’exemple</w:t>
      </w:r>
      <w:r>
        <w:t> : ici, l a panmixie n’est pas respectée. Mais on voit l’effet d’une espèce autre sur l’évolution de la gueule de loup : on est dans de la coévolution !</w:t>
      </w:r>
    </w:p>
    <w:p w14:paraId="6DE4241F" w14:textId="2E2E5EF6" w:rsidR="00DA50DA" w:rsidRDefault="00DA50DA" w:rsidP="00522262">
      <w:pPr>
        <w:spacing w:after="0"/>
      </w:pPr>
    </w:p>
    <w:p w14:paraId="43FDDDF5" w14:textId="7D38CAA1" w:rsidR="00687A7E" w:rsidRDefault="00687A7E" w:rsidP="00522262">
      <w:pPr>
        <w:spacing w:after="0"/>
      </w:pPr>
    </w:p>
    <w:p w14:paraId="06C27F66" w14:textId="7602ABFE" w:rsidR="00687A7E" w:rsidRPr="00687A7E" w:rsidRDefault="00687A7E" w:rsidP="00687A7E">
      <w:pPr>
        <w:spacing w:after="0"/>
        <w:jc w:val="center"/>
        <w:rPr>
          <w:b/>
          <w:bCs/>
          <w:u w:val="single"/>
        </w:rPr>
      </w:pPr>
      <w:r w:rsidRPr="00687A7E">
        <w:rPr>
          <w:b/>
          <w:bCs/>
          <w:u w:val="single"/>
        </w:rPr>
        <w:t>Une étude sur des tritons de plusieurs mares en Normandie</w:t>
      </w:r>
    </w:p>
    <w:p w14:paraId="22779372" w14:textId="2A775082" w:rsidR="00DA50DA" w:rsidRDefault="00687A7E" w:rsidP="00522262">
      <w:pPr>
        <w:spacing w:after="0"/>
      </w:pPr>
      <w:hyperlink r:id="rId10" w:history="1">
        <w:r w:rsidRPr="00120F2E">
          <w:rPr>
            <w:rStyle w:val="Lienhypertexte"/>
          </w:rPr>
          <w:t>https://biodiversite.normandie.fr/sites/default/files/ID27.4_suivi_genetique_amphibiens_2015.pdf</w:t>
        </w:r>
      </w:hyperlink>
    </w:p>
    <w:p w14:paraId="54ECBDE6" w14:textId="1195B4D9" w:rsidR="00047B98" w:rsidRDefault="00687A7E" w:rsidP="00522262">
      <w:pPr>
        <w:spacing w:after="0"/>
      </w:pPr>
      <w:r>
        <w:t xml:space="preserve">Le problème ayant qu’il nous manque des données pour faire faire les calculs d’effectifs… </w:t>
      </w:r>
      <w:r w:rsidR="00047B98">
        <w:t>Il nous faudrait au moins les fréquences des allèles dans chaque mare pour que les élèves puissent calculer le taux d’hétérozygotes attendus (c’est He=1-somme (pi²), c’est-à-dire les 1- les fréquences des homozygotes pour chaque gène)</w:t>
      </w:r>
    </w:p>
    <w:p w14:paraId="3CE897A7" w14:textId="545B7D8F" w:rsidR="00687A7E" w:rsidRDefault="00687A7E" w:rsidP="00522262">
      <w:pPr>
        <w:spacing w:after="0"/>
      </w:pPr>
      <w:r>
        <w:t>Mais le pb est très intéressant : on essaie de savoir si il existe des flux de gènes entre les populations des différents mares où si elles sont isolées. On peut ici sou</w:t>
      </w:r>
      <w:r w:rsidR="00047B98">
        <w:t>l</w:t>
      </w:r>
      <w:r>
        <w:t>ever l’intérêt des « corridors verts » pour laisser à la faune sauvage des lieux de passage et ne pas morceler son territoire (cas du lynx par exemple par chez nous…)</w:t>
      </w:r>
    </w:p>
    <w:p w14:paraId="11CEAF65" w14:textId="77777777" w:rsidR="00EF1AFB" w:rsidRDefault="00EF1AFB" w:rsidP="00EF1AFB">
      <w:pPr>
        <w:spacing w:after="0"/>
        <w:rPr>
          <w:noProof/>
        </w:rPr>
      </w:pPr>
    </w:p>
    <w:p w14:paraId="6254594D" w14:textId="357ACBB5" w:rsidR="00EF1AFB" w:rsidRDefault="00EF1AFB" w:rsidP="00EF1AFB">
      <w:pPr>
        <w:spacing w:after="0"/>
      </w:pPr>
      <w:r>
        <w:rPr>
          <w:noProof/>
        </w:rPr>
        <w:drawing>
          <wp:inline distT="0" distB="0" distL="0" distR="0" wp14:anchorId="5FCEE2E9" wp14:editId="1C2D3375">
            <wp:extent cx="5657850" cy="4090916"/>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18" t="17666" r="23466" b="8273"/>
                    <a:stretch/>
                  </pic:blipFill>
                  <pic:spPr bwMode="auto">
                    <a:xfrm>
                      <a:off x="0" y="0"/>
                      <a:ext cx="5672514" cy="4101519"/>
                    </a:xfrm>
                    <a:prstGeom prst="rect">
                      <a:avLst/>
                    </a:prstGeom>
                    <a:ln>
                      <a:noFill/>
                    </a:ln>
                    <a:extLst>
                      <a:ext uri="{53640926-AAD7-44D8-BBD7-CCE9431645EC}">
                        <a14:shadowObscured xmlns:a14="http://schemas.microsoft.com/office/drawing/2010/main"/>
                      </a:ext>
                    </a:extLst>
                  </pic:spPr>
                </pic:pic>
              </a:graphicData>
            </a:graphic>
          </wp:inline>
        </w:drawing>
      </w:r>
    </w:p>
    <w:p w14:paraId="708BE8A4" w14:textId="77777777" w:rsidR="00F76A8B" w:rsidRDefault="00F76A8B" w:rsidP="00EF1AFB">
      <w:pPr>
        <w:spacing w:after="0"/>
        <w:rPr>
          <w:noProof/>
        </w:rPr>
      </w:pPr>
    </w:p>
    <w:p w14:paraId="42E5AE54" w14:textId="2CD1E1CD" w:rsidR="00F76A8B" w:rsidRDefault="00F76A8B" w:rsidP="00EF1AFB">
      <w:pPr>
        <w:spacing w:after="0"/>
      </w:pPr>
      <w:r>
        <w:rPr>
          <w:noProof/>
        </w:rPr>
        <w:drawing>
          <wp:inline distT="0" distB="0" distL="0" distR="0" wp14:anchorId="7269C4FE" wp14:editId="450DAEA7">
            <wp:extent cx="5594350" cy="3434506"/>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10" t="14439" r="20505" b="19654"/>
                    <a:stretch/>
                  </pic:blipFill>
                  <pic:spPr bwMode="auto">
                    <a:xfrm>
                      <a:off x="0" y="0"/>
                      <a:ext cx="5601660" cy="3438994"/>
                    </a:xfrm>
                    <a:prstGeom prst="rect">
                      <a:avLst/>
                    </a:prstGeom>
                    <a:ln>
                      <a:noFill/>
                    </a:ln>
                    <a:extLst>
                      <a:ext uri="{53640926-AAD7-44D8-BBD7-CCE9431645EC}">
                        <a14:shadowObscured xmlns:a14="http://schemas.microsoft.com/office/drawing/2010/main"/>
                      </a:ext>
                    </a:extLst>
                  </pic:spPr>
                </pic:pic>
              </a:graphicData>
            </a:graphic>
          </wp:inline>
        </w:drawing>
      </w:r>
    </w:p>
    <w:p w14:paraId="0AD05070" w14:textId="3C5DB68F" w:rsidR="003562F5" w:rsidRDefault="003562F5" w:rsidP="00EF1AFB">
      <w:pPr>
        <w:spacing w:after="0"/>
      </w:pPr>
      <w:hyperlink r:id="rId13" w:history="1">
        <w:r w:rsidRPr="00120F2E">
          <w:rPr>
            <w:rStyle w:val="Lienhypertexte"/>
          </w:rPr>
          <w:t>http://www.bufo-alsace.org/wp-content/uploads/2015/07/Structuration-g%C3%A9n%C3%A9tique-de-populations-de-crapauds-communs_BUFO.pdf</w:t>
        </w:r>
      </w:hyperlink>
    </w:p>
    <w:p w14:paraId="50D20DAA" w14:textId="3E20EF15" w:rsidR="003562F5" w:rsidRDefault="003562F5" w:rsidP="00EF1AFB">
      <w:pPr>
        <w:spacing w:after="0"/>
      </w:pPr>
      <w:r>
        <w:t>Exactement même démarche sur des crapauds en Alsace.</w:t>
      </w:r>
    </w:p>
    <w:sectPr w:rsidR="003562F5" w:rsidSect="005222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262"/>
    <w:rsid w:val="00047B98"/>
    <w:rsid w:val="0022799A"/>
    <w:rsid w:val="00236FEC"/>
    <w:rsid w:val="002B1C9A"/>
    <w:rsid w:val="003562F5"/>
    <w:rsid w:val="003F6540"/>
    <w:rsid w:val="00522262"/>
    <w:rsid w:val="005E5AA0"/>
    <w:rsid w:val="00687A7E"/>
    <w:rsid w:val="00A55A1C"/>
    <w:rsid w:val="00AA2D40"/>
    <w:rsid w:val="00AE3055"/>
    <w:rsid w:val="00B66787"/>
    <w:rsid w:val="00DA50DA"/>
    <w:rsid w:val="00E23BD1"/>
    <w:rsid w:val="00EE65B1"/>
    <w:rsid w:val="00EF1AFB"/>
    <w:rsid w:val="00F76A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819F0"/>
  <w15:chartTrackingRefBased/>
  <w15:docId w15:val="{97063592-73E7-4B27-A0AE-CD3FF1FA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2262"/>
    <w:rPr>
      <w:color w:val="0563C1" w:themeColor="hyperlink"/>
      <w:u w:val="single"/>
    </w:rPr>
  </w:style>
  <w:style w:type="character" w:styleId="Mentionnonrsolue">
    <w:name w:val="Unresolved Mention"/>
    <w:basedOn w:val="Policepardfaut"/>
    <w:uiPriority w:val="99"/>
    <w:semiHidden/>
    <w:unhideWhenUsed/>
    <w:rsid w:val="00522262"/>
    <w:rPr>
      <w:color w:val="605E5C"/>
      <w:shd w:val="clear" w:color="auto" w:fill="E1DFDD"/>
    </w:rPr>
  </w:style>
  <w:style w:type="table" w:styleId="Grilledutableau">
    <w:name w:val="Table Grid"/>
    <w:basedOn w:val="TableauNormal"/>
    <w:uiPriority w:val="39"/>
    <w:rsid w:val="00522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12081304_Pollinator-Mediated_Selection_on_a_Flower_Color_Polymorphism_in_Experimental_Populations_of_Antirrhinum_Scrophulariaceae" TargetMode="External"/><Relationship Id="rId13" Type="http://schemas.openxmlformats.org/officeDocument/2006/relationships/hyperlink" Target="http://www.bufo-alsace.org/wp-content/uploads/2015/07/Structuration-g%C3%A9n%C3%A9tique-de-populations-de-crapauds-communs_BUFO.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umerisation.irem.univ-mrs.fr/PS/IPS09025/IPS09025.pdf"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biodiversite.normandie.fr/sites/default/files/ID27.4_suivi_genetique_amphibiens_2015.pdf" TargetMode="External"/><Relationship Id="rId4" Type="http://schemas.openxmlformats.org/officeDocument/2006/relationships/hyperlink" Target="http://genet.univ-tours.fr/gen001700_fichiers/htm/ch8b/gen12ch8bec9.htm"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977</Words>
  <Characters>5377</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Mlaure</dc:creator>
  <cp:keywords/>
  <dc:description/>
  <cp:lastModifiedBy>Mlaure</cp:lastModifiedBy>
  <cp:revision>14</cp:revision>
  <dcterms:created xsi:type="dcterms:W3CDTF">2020-06-04T09:36:00Z</dcterms:created>
  <dcterms:modified xsi:type="dcterms:W3CDTF">2020-06-06T20:01:00Z</dcterms:modified>
</cp:coreProperties>
</file>